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32"/>
        <w:shd w:val="clear" w:color="auto" w:fill="auto"/>
        <w:spacing w:lineRule="auto" w:line="240" w:before="0" w:after="0"/>
        <w:ind w:right="60" w:hanging="0"/>
        <w:contextualSpacing/>
        <w:rPr>
          <w:b/>
          <w:b/>
        </w:rPr>
      </w:pPr>
      <w:r>
        <w:rPr>
          <w:b/>
        </w:rPr>
        <w:t xml:space="preserve">Договор оказания услуг №  </w:t>
      </w:r>
      <w:r>
        <w:rPr>
          <w:b/>
          <w:color w:val="FFFFFF" w:themeColor="background1"/>
        </w:rPr>
        <w:t>……</w:t>
      </w:r>
      <w:r>
        <w:rPr>
          <w:b/>
        </w:rPr>
        <w:t xml:space="preserve">                </w:t>
      </w:r>
    </w:p>
    <w:p>
      <w:pPr>
        <w:pStyle w:val="32"/>
        <w:shd w:val="clear" w:color="auto" w:fill="auto"/>
        <w:tabs>
          <w:tab w:val="clear" w:pos="708"/>
          <w:tab w:val="left" w:pos="7088" w:leader="none"/>
        </w:tabs>
        <w:spacing w:lineRule="auto" w:line="240" w:before="0" w:after="0"/>
        <w:ind w:left="60" w:hanging="0"/>
        <w:contextualSpacing/>
        <w:rPr/>
      </w:pPr>
      <w:r>
        <w:rPr/>
        <w:t>г. Томск                                                                                                                                 «</w:t>
      </w:r>
      <w:r>
        <w:rPr>
          <w:color w:val="E7E6E6" w:themeColor="background2"/>
        </w:rPr>
        <w:t>….</w:t>
      </w:r>
      <w:r>
        <w:rPr/>
        <w:t xml:space="preserve">»  </w:t>
      </w:r>
      <w:r>
        <w:rPr>
          <w:color w:val="E7E6E6" w:themeColor="background2"/>
        </w:rPr>
        <w:t>………</w:t>
      </w:r>
      <w:r>
        <w:rPr/>
        <w:t xml:space="preserve">  202</w:t>
      </w:r>
      <w:r>
        <w:rPr>
          <w:color w:val="E7E6E6" w:themeColor="background2"/>
        </w:rPr>
        <w:t>..</w:t>
      </w:r>
      <w:r>
        <w:rPr>
          <w:b/>
        </w:rPr>
        <w:t xml:space="preserve"> </w:t>
      </w:r>
      <w:r>
        <w:rPr/>
        <w:t>г</w:t>
      </w:r>
    </w:p>
    <w:p>
      <w:pPr>
        <w:pStyle w:val="ConsNonformat"/>
        <w:ind w:firstLine="708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 xml:space="preserve">Областное государственное автономное учреждение «Томская областная ветеринарная лаборатория» </w:t>
      </w:r>
      <w:r>
        <w:rPr>
          <w:rFonts w:cs="Times New Roman" w:ascii="Times New Roman" w:hAnsi="Times New Roman"/>
        </w:rPr>
        <w:t xml:space="preserve"> в лице директора Татариновой Светланы Александровны, действующего на основании Устава, именуемое в дальнейшем «Исполнитель», с одной стороны, и </w:t>
      </w:r>
      <w:r>
        <w:rPr>
          <w:rFonts w:cs="Times New Roman" w:ascii="Times New Roman" w:hAnsi="Times New Roman"/>
          <w:color w:val="BFBFBF" w:themeColor="background1" w:themeShade="bf"/>
        </w:rPr>
        <w:t>,………………………………………</w:t>
      </w:r>
      <w:r>
        <w:rPr>
          <w:rFonts w:cs="Times New Roman" w:ascii="Times New Roman" w:hAnsi="Times New Roman"/>
        </w:rPr>
        <w:t xml:space="preserve">, в лице </w:t>
      </w:r>
      <w:r>
        <w:rPr>
          <w:rFonts w:cs="Times New Roman" w:ascii="Times New Roman" w:hAnsi="Times New Roman"/>
          <w:color w:val="BFBFBF" w:themeColor="background1" w:themeShade="bf"/>
        </w:rPr>
        <w:t xml:space="preserve">…………………………..  </w:t>
      </w:r>
      <w:r>
        <w:rPr>
          <w:rFonts w:cs="Times New Roman" w:ascii="Times New Roman" w:hAnsi="Times New Roman"/>
        </w:rPr>
        <w:t xml:space="preserve">, действующего на основании </w:t>
      </w:r>
      <w:r>
        <w:rPr>
          <w:rFonts w:cs="Times New Roman" w:ascii="Times New Roman" w:hAnsi="Times New Roman"/>
          <w:color w:val="BFBFBF" w:themeColor="background1" w:themeShade="bf"/>
        </w:rPr>
        <w:t>…………………………..</w:t>
      </w:r>
      <w:r>
        <w:rPr>
          <w:rFonts w:cs="Times New Roman" w:ascii="Times New Roman" w:hAnsi="Times New Roman"/>
        </w:rPr>
        <w:t>,</w:t>
      </w:r>
      <w:r>
        <w:rPr>
          <w:rFonts w:cs="Times New Roman" w:ascii="Times New Roman" w:hAnsi="Times New Roman"/>
          <w:b/>
          <w:bCs/>
          <w:color w:val="333333"/>
          <w:shd w:fill="FFFFFF" w:val="clear"/>
        </w:rPr>
        <w:t xml:space="preserve">  </w:t>
      </w:r>
      <w:r>
        <w:rPr>
          <w:rFonts w:cs="Times New Roman" w:ascii="Times New Roman" w:hAnsi="Times New Roman"/>
        </w:rPr>
        <w:t>именуемый в дальнейшем «Заказчик», с другой стороны, заключили настоящий договор о нижеследующем:</w:t>
      </w:r>
    </w:p>
    <w:p>
      <w:pPr>
        <w:pStyle w:val="Normal"/>
        <w:spacing w:before="0" w:after="0"/>
        <w:ind w:firstLine="709"/>
        <w:contextualSpacing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spacing w:before="0" w:after="0"/>
        <w:ind w:firstLine="709"/>
        <w:contextualSpacing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1. Предмет договора</w:t>
      </w:r>
    </w:p>
    <w:p>
      <w:pPr>
        <w:pStyle w:val="Normal"/>
        <w:spacing w:before="0" w:after="0"/>
        <w:ind w:firstLine="567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1.1</w:t>
      </w:r>
      <w:r>
        <w:rPr>
          <w:rFonts w:cs="Times New Roman" w:ascii="Times New Roman" w:hAnsi="Times New Roman"/>
          <w:color w:val="auto"/>
          <w:sz w:val="20"/>
          <w:szCs w:val="20"/>
        </w:rPr>
        <w:t>. «Исполнитель» обязуется по заявкам «Заказчика» оказывать услуги (работы) по проведению лабораторных испытаний (исследований) образцов (проб), согласно действующей на момент проведения исследований Области аккредитации «Исполнителя», а также иные виды услуг, относящиеся к компетенции «Исполнителя» в пределах уставных видов деятельности и действующего законодательства Российской Федерации, а «Заказчик» обязуется принять и оплатить эти услуги в установленном настоящим договором порядке и сроки.</w:t>
      </w:r>
    </w:p>
    <w:p>
      <w:pPr>
        <w:pStyle w:val="Normal"/>
        <w:spacing w:before="0" w:after="0"/>
        <w:ind w:firstLine="567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1.2. Услуги по настоящему Договору выполняются «Исполнителем» по мере поступления от «Заказчика» заявок на оказание услуг.</w:t>
      </w:r>
    </w:p>
    <w:p>
      <w:pPr>
        <w:pStyle w:val="Normal"/>
        <w:spacing w:before="0" w:after="0"/>
        <w:ind w:firstLine="709"/>
        <w:contextualSpacing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spacing w:before="0" w:after="0"/>
        <w:ind w:firstLine="709"/>
        <w:contextualSpacing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2. Права и обязанности  Сторон</w:t>
      </w:r>
    </w:p>
    <w:p>
      <w:pPr>
        <w:pStyle w:val="Normal"/>
        <w:tabs>
          <w:tab w:val="clear" w:pos="708"/>
          <w:tab w:val="left" w:pos="567" w:leader="none"/>
        </w:tabs>
        <w:spacing w:before="0" w:after="0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ab/>
        <w:t xml:space="preserve"> 2.1. Исполнитель обязуется:</w:t>
      </w:r>
    </w:p>
    <w:p>
      <w:pPr>
        <w:pStyle w:val="Normal"/>
        <w:spacing w:before="0" w:after="0"/>
        <w:ind w:firstLine="567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auto"/>
          <w:sz w:val="20"/>
          <w:szCs w:val="20"/>
        </w:rPr>
        <w:t>2.1.1. Проводить испытания (исследования) образцов (проб) в соответствии с требованиями нормативно-правовой и нормативно-технической документации и заявкам, соблюдая при этом сроки выполнения оказания услуг и обеспечивая их качество.</w:t>
      </w:r>
    </w:p>
    <w:p>
      <w:pPr>
        <w:pStyle w:val="Normal"/>
        <w:spacing w:before="0" w:after="0"/>
        <w:ind w:firstLine="567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2.1.2. Сроки оказания услуг исчисляются с момента фактического поступления «Исполнителю» проб (образцов) для исследований, составляют от 3-х до 30-ти рабочих дней, в зависимости от сложности работ (услуг), применяемых методов и загруженности «Исполнителя». Сроки оказания услуг могут быть продлены в соответствии с действующим законодательством.</w:t>
      </w:r>
    </w:p>
    <w:p>
      <w:pPr>
        <w:pStyle w:val="Normal"/>
        <w:spacing w:before="0" w:after="0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2.1.3. Извещать</w:t>
      </w:r>
      <w:r>
        <w:rPr>
          <w:rFonts w:cs="Times New Roman" w:ascii="Times New Roman" w:hAnsi="Times New Roman"/>
          <w:sz w:val="20"/>
          <w:szCs w:val="20"/>
        </w:rPr>
        <w:t xml:space="preserve"> заказчика </w:t>
      </w:r>
      <w:r>
        <w:rPr>
          <w:rFonts w:eastAsia="Times New Roman" w:cs="Times New Roman" w:ascii="Times New Roman" w:hAnsi="Times New Roman"/>
          <w:color w:val="auto"/>
          <w:spacing w:val="10"/>
          <w:sz w:val="20"/>
          <w:szCs w:val="20"/>
        </w:rPr>
        <w:t>о проблемах, возникших в ходе проведения лабораторных испытаний, затрудняющих выдачу окончательного результата.</w:t>
      </w:r>
    </w:p>
    <w:p>
      <w:pPr>
        <w:pStyle w:val="Normal"/>
        <w:spacing w:before="0" w:after="0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>2.1.4. Исполнитель вправе приостановить оказание услуг в одностороннем порядке в случае невыполнения или ненадлежащего исполнения Заказчиком своих обязательств (</w:t>
      </w:r>
      <w:r>
        <w:rPr>
          <w:rFonts w:cs="Times New Roman" w:ascii="Times New Roman" w:hAnsi="Times New Roman"/>
          <w:color w:val="000000" w:themeColor="text1"/>
          <w:sz w:val="20"/>
          <w:szCs w:val="20"/>
        </w:rPr>
        <w:t>в том числе по оплате</w:t>
      </w:r>
      <w:r>
        <w:rPr>
          <w:rFonts w:cs="Times New Roman" w:ascii="Times New Roman" w:hAnsi="Times New Roman"/>
          <w:sz w:val="20"/>
          <w:szCs w:val="20"/>
        </w:rPr>
        <w:t xml:space="preserve">), предусмотренных настоящим Договором, без возмещения какого-либо ущерба, понесенного при этом Заказчиком. </w:t>
      </w:r>
    </w:p>
    <w:p>
      <w:pPr>
        <w:pStyle w:val="Normal"/>
        <w:spacing w:before="0" w:after="0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2.1.5. Уведомить Заказчика о приостановлении оказания услуг любым способом, позволяющим достоверно установить факт направления соответствующего уведомления (факсимильное сообщение, телефонограмма, отправление уведомления на адрес электронной почты Заказчика и прочее. </w:t>
      </w:r>
    </w:p>
    <w:p>
      <w:pPr>
        <w:pStyle w:val="Normal"/>
        <w:spacing w:before="0" w:after="0"/>
        <w:ind w:firstLine="720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 xml:space="preserve">Срок оказания услуг при этом продлевается на период равный периоду с момента приостановления исполнения обязательств до момента устранения Заказчиком </w:t>
      </w:r>
      <w:r>
        <w:rPr>
          <w:rFonts w:cs="Times New Roman" w:ascii="Times New Roman" w:hAnsi="Times New Roman"/>
          <w:color w:val="auto"/>
          <w:sz w:val="20"/>
          <w:szCs w:val="20"/>
        </w:rPr>
        <w:t>допущенных нарушений.</w:t>
      </w:r>
    </w:p>
    <w:p>
      <w:pPr>
        <w:pStyle w:val="Normal"/>
        <w:spacing w:before="0" w:after="0"/>
        <w:ind w:firstLine="567"/>
        <w:contextualSpacing/>
        <w:jc w:val="both"/>
        <w:rPr>
          <w:rStyle w:val="Style14"/>
          <w:rFonts w:ascii="Times New Roman" w:hAnsi="Times New Roman" w:cs="Times New Roman"/>
          <w:color w:val="auto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</w:rPr>
        <w:t xml:space="preserve">2.1.6. 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Исполнитель в соответствии с действующим законодательством РФ вправе изменить стоимость оказываемых услуг в одностороннем порядке, уведомив об этом Заказчика путем размещения измененного прейскуранта цен в фойе учреждения </w:t>
      </w:r>
      <w:r>
        <w:rPr>
          <w:rStyle w:val="Style14"/>
          <w:rFonts w:cs="Times New Roman" w:ascii="Times New Roman" w:hAnsi="Times New Roman"/>
          <w:color w:val="auto"/>
          <w:sz w:val="20"/>
          <w:szCs w:val="20"/>
          <w:u w:val="none"/>
        </w:rPr>
        <w:t>не позднее 5 рабочих дней с момента внесения изменений в прейскурант. Данное уведомление считается для Сторон надлежащим.</w:t>
      </w:r>
    </w:p>
    <w:p>
      <w:pPr>
        <w:pStyle w:val="Normal"/>
        <w:spacing w:before="0" w:after="0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2.2. Заказчик обязуется: </w:t>
      </w:r>
    </w:p>
    <w:p>
      <w:pPr>
        <w:pStyle w:val="Normal"/>
        <w:spacing w:before="0" w:after="0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2.2.1. Предоставлять «Исполнителю» следующие документы:</w:t>
      </w:r>
    </w:p>
    <w:p>
      <w:pPr>
        <w:pStyle w:val="Normal"/>
        <w:spacing w:before="0" w:after="0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 Заявку на проведение испытаний (сопроводительное письмо);</w:t>
      </w:r>
    </w:p>
    <w:p>
      <w:pPr>
        <w:pStyle w:val="Normal"/>
        <w:spacing w:before="0" w:after="0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 Акт отбора проб;</w:t>
      </w:r>
    </w:p>
    <w:p>
      <w:pPr>
        <w:pStyle w:val="Normal"/>
        <w:spacing w:before="0" w:after="0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 Нормативная документация, согласно которой выпущена продукция;</w:t>
      </w:r>
    </w:p>
    <w:p>
      <w:pPr>
        <w:pStyle w:val="Normal"/>
        <w:spacing w:before="0" w:after="0"/>
        <w:ind w:firstLine="1134"/>
        <w:contextualSpacing/>
        <w:jc w:val="both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- Доверенность. </w:t>
      </w:r>
    </w:p>
    <w:p>
      <w:pPr>
        <w:pStyle w:val="Normal"/>
        <w:spacing w:before="0" w:after="0"/>
        <w:ind w:firstLine="567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2.2.2. В каждой конкретной заявке указывать:</w:t>
      </w:r>
    </w:p>
    <w:p>
      <w:pPr>
        <w:pStyle w:val="Normal"/>
        <w:spacing w:before="0" w:after="0"/>
        <w:ind w:firstLine="1134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 xml:space="preserve">- наименование и адрес места нахождения; </w:t>
      </w:r>
    </w:p>
    <w:p>
      <w:pPr>
        <w:pStyle w:val="Normal"/>
        <w:spacing w:before="0" w:after="0"/>
        <w:ind w:firstLine="1134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 xml:space="preserve">- фактический номер телефона; </w:t>
      </w:r>
    </w:p>
    <w:p>
      <w:pPr>
        <w:pStyle w:val="Normal"/>
        <w:spacing w:before="0" w:after="0"/>
        <w:ind w:firstLine="1134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- адрес электронной почты;</w:t>
      </w:r>
    </w:p>
    <w:p>
      <w:pPr>
        <w:pStyle w:val="Normal"/>
        <w:spacing w:before="0" w:after="0"/>
        <w:ind w:firstLine="1134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- на какие показатели необходимо провести испытания образца;</w:t>
      </w:r>
    </w:p>
    <w:p>
      <w:pPr>
        <w:pStyle w:val="Normal"/>
        <w:spacing w:before="0" w:after="0"/>
        <w:ind w:firstLine="1134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 xml:space="preserve">- нормативная документация (НД) на метод испытания. </w:t>
      </w:r>
    </w:p>
    <w:p>
      <w:pPr>
        <w:pStyle w:val="Normal"/>
        <w:spacing w:before="0" w:after="0"/>
        <w:ind w:left="708" w:firstLine="568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В случае отсутствия информации о НД на метод испытания «Заказчик» по умолчанию доверяет право выбора метода испытаний «Исполнителю».</w:t>
      </w:r>
    </w:p>
    <w:p>
      <w:pPr>
        <w:pStyle w:val="Normal"/>
        <w:spacing w:before="0" w:after="0"/>
        <w:ind w:firstLine="567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bookmarkStart w:id="0" w:name="_GoBack"/>
      <w:bookmarkEnd w:id="0"/>
      <w:r>
        <w:rPr>
          <w:rFonts w:cs="Times New Roman" w:ascii="Times New Roman" w:hAnsi="Times New Roman"/>
          <w:color w:val="auto"/>
          <w:sz w:val="20"/>
          <w:szCs w:val="20"/>
        </w:rPr>
        <w:t>2.2.3. Указывать в акте отбора проб следующую информацию:</w:t>
      </w:r>
    </w:p>
    <w:p>
      <w:pPr>
        <w:pStyle w:val="Normal"/>
        <w:spacing w:before="0" w:after="0"/>
        <w:ind w:firstLine="1134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- наименование образца;</w:t>
      </w:r>
    </w:p>
    <w:p>
      <w:pPr>
        <w:pStyle w:val="Normal"/>
        <w:spacing w:before="0" w:after="0"/>
        <w:ind w:firstLine="1134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- дату выборки;</w:t>
      </w:r>
    </w:p>
    <w:p>
      <w:pPr>
        <w:pStyle w:val="Normal"/>
        <w:spacing w:before="0" w:after="0"/>
        <w:ind w:firstLine="1134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- массу партии;</w:t>
      </w:r>
    </w:p>
    <w:p>
      <w:pPr>
        <w:pStyle w:val="Normal"/>
        <w:spacing w:before="0" w:after="0"/>
        <w:ind w:firstLine="1134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- срок годности (микробиологические показатели);</w:t>
      </w:r>
    </w:p>
    <w:p>
      <w:pPr>
        <w:pStyle w:val="Normal"/>
        <w:spacing w:before="0" w:after="0"/>
        <w:ind w:firstLine="1134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 xml:space="preserve">- производитель; </w:t>
      </w:r>
    </w:p>
    <w:p>
      <w:pPr>
        <w:pStyle w:val="Normal"/>
        <w:spacing w:before="0" w:after="0"/>
        <w:ind w:firstLine="1134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- дату отбора образца;</w:t>
      </w:r>
    </w:p>
    <w:p>
      <w:pPr>
        <w:pStyle w:val="Normal"/>
        <w:spacing w:before="0" w:after="0"/>
        <w:ind w:firstLine="1134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- показатели исследования;</w:t>
      </w:r>
    </w:p>
    <w:p>
      <w:pPr>
        <w:pStyle w:val="Normal"/>
        <w:spacing w:before="0" w:after="0"/>
        <w:ind w:firstLine="1134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- нормативные документы на изготовление продукции.</w:t>
      </w:r>
    </w:p>
    <w:p>
      <w:pPr>
        <w:pStyle w:val="Normal"/>
        <w:spacing w:before="0" w:after="0"/>
        <w:ind w:firstLine="567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В случае непредставления информации о документе, согласно которому выпущена продукция, протокол испытаний оформляется «Исполнителем» с указанием фактически полученных результатов, без указания нормируемых показателей. Определение требуемых показателей в этом случае выполняется «Исполнителем» по стандартизованным методикам, применяемым для испытания аналогичной продукции. В случае отсутствия стандартизованных методов и методик проведения испытаний, они согласовываются «Исполнителем» и «Заказчиком».</w:t>
      </w:r>
    </w:p>
    <w:p>
      <w:pPr>
        <w:pStyle w:val="Normal"/>
        <w:spacing w:before="0" w:after="0"/>
        <w:ind w:firstLine="567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2.2.4.Обеспечить предоставление проб, соответствующих требованиям нормативной документации (МУ, ГОСТам, СанПин и др.) по адресу: г. Томск, ул. Розы Люксембург, д. 29.</w:t>
      </w:r>
    </w:p>
    <w:p>
      <w:pPr>
        <w:pStyle w:val="Normal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2.2.5.</w:t>
      </w:r>
      <w:r>
        <w:rPr>
          <w:rFonts w:cs="Times New Roman" w:ascii="Times New Roman" w:hAnsi="Times New Roman"/>
          <w:sz w:val="20"/>
          <w:szCs w:val="20"/>
        </w:rPr>
        <w:t>Оплатить оказанные услуги Исполнителя в порядке, размере и сроки, предусмотренные настоящим договором, до получения результатов.</w:t>
      </w:r>
    </w:p>
    <w:p>
      <w:pPr>
        <w:pStyle w:val="Normal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2.2.6.Исполнитель изготавливает документ о результатах испытаний установленной формы (Протокол испытаний).</w:t>
      </w:r>
    </w:p>
    <w:p>
      <w:pPr>
        <w:pStyle w:val="Normal"/>
        <w:spacing w:before="0" w:after="0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2.2.7.Результаты испытаний Заказчик получает лично. Допускается получение результатов испытаний представителем Заказчика, при наличии доверенности. </w:t>
      </w:r>
    </w:p>
    <w:p>
      <w:pPr>
        <w:pStyle w:val="Normal"/>
        <w:spacing w:before="0" w:after="0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 xml:space="preserve">2.2.8. </w:t>
      </w:r>
      <w:r>
        <w:rPr>
          <w:rFonts w:cs="Times New Roman" w:ascii="Times New Roman" w:hAnsi="Times New Roman"/>
          <w:sz w:val="20"/>
          <w:szCs w:val="20"/>
        </w:rPr>
        <w:t>Исполнитель представляет Заказчику Акт об оказанных услугах (</w:t>
      </w:r>
      <w:r>
        <w:rPr>
          <w:rFonts w:cs="Times New Roman" w:ascii="Times New Roman" w:hAnsi="Times New Roman"/>
          <w:color w:val="auto"/>
          <w:sz w:val="20"/>
          <w:szCs w:val="20"/>
        </w:rPr>
        <w:t>на бумажном носителе - в 2-х экз.).</w:t>
      </w:r>
    </w:p>
    <w:p>
      <w:pPr>
        <w:pStyle w:val="ListParagraph"/>
        <w:tabs>
          <w:tab w:val="clear" w:pos="708"/>
          <w:tab w:val="left" w:pos="448" w:leader="none"/>
        </w:tabs>
        <w:ind w:left="0" w:right="6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color w:val="auto"/>
          <w:spacing w:val="10"/>
          <w:sz w:val="20"/>
          <w:szCs w:val="20"/>
        </w:rPr>
        <w:t>2.2.9. Исполнитель несет исключительную ответственность за действия должностных лиц, привлекаемых к выполнению его обязательств по настоящему Договору, и осуществляет контроль над ними.</w:t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3. Стоимость услуг и порядок оплаты</w:t>
      </w:r>
    </w:p>
    <w:p>
      <w:pPr>
        <w:pStyle w:val="Normal"/>
        <w:spacing w:before="0" w:after="0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3.1.Стоимость услуг  устанавливается на основе действующего Прейскуранта Исполнителя, без НДС, в связи с применением Исполнителем </w:t>
      </w:r>
      <w:r>
        <w:rPr>
          <w:rFonts w:cs="Times New Roman" w:ascii="Times New Roman" w:hAnsi="Times New Roman"/>
          <w:color w:val="202124"/>
          <w:sz w:val="20"/>
          <w:szCs w:val="20"/>
          <w:shd w:fill="FFFFFF" w:val="clear"/>
        </w:rPr>
        <w:t xml:space="preserve">упрощенной системы налогообложения (ст. 346.11 НК РФ). </w:t>
      </w:r>
      <w:r>
        <w:rPr>
          <w:rFonts w:cs="Times New Roman" w:ascii="Times New Roman" w:hAnsi="Times New Roman"/>
          <w:sz w:val="20"/>
          <w:szCs w:val="20"/>
        </w:rPr>
        <w:t xml:space="preserve">  </w:t>
      </w:r>
    </w:p>
    <w:p>
      <w:pPr>
        <w:pStyle w:val="Normal"/>
        <w:spacing w:before="0" w:after="0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3.2. В случае отбора и доставки проб Исполнителем Заказчик оплачивает услуги Исполнителя по отбору и доставке проб (образцов продукции) в соответствии с действующим Прейскурантом .</w:t>
      </w:r>
    </w:p>
    <w:p>
      <w:pPr>
        <w:pStyle w:val="Normal"/>
        <w:tabs>
          <w:tab w:val="clear" w:pos="708"/>
          <w:tab w:val="left" w:pos="5400" w:leader="none"/>
        </w:tabs>
        <w:spacing w:before="0" w:after="0"/>
        <w:ind w:firstLine="567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3.3. 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Оплата услуг производится Заказчиком на основании выставленного Исполнителем счета (согласно заявке на проведение испытаний (сопроводительного письма)), путем перечисления денежных средств на расчетный счет Исполнителя в размере 100% предоплаты в течение 5-ти рабочих дней со дня получения любым способом (ЭДО, по электронной почте, на бумажном носителе, по почте, и т.п.,). </w:t>
      </w:r>
    </w:p>
    <w:p>
      <w:pPr>
        <w:pStyle w:val="CM3"/>
        <w:spacing w:lineRule="auto" w:line="240" w:before="0" w:after="0"/>
        <w:ind w:left="284" w:firstLine="425"/>
        <w:contextualSpacing/>
        <w:jc w:val="center"/>
        <w:rPr>
          <w:rFonts w:ascii="Times New Roman" w:hAnsi="Times New Roman"/>
          <w:b/>
          <w:b/>
          <w:color w:val="000009"/>
          <w:sz w:val="20"/>
          <w:szCs w:val="20"/>
        </w:rPr>
      </w:pPr>
      <w:r>
        <w:rPr>
          <w:rFonts w:ascii="Times New Roman" w:hAnsi="Times New Roman"/>
          <w:b/>
          <w:color w:val="000009"/>
          <w:sz w:val="20"/>
          <w:szCs w:val="20"/>
        </w:rPr>
      </w:r>
    </w:p>
    <w:p>
      <w:pPr>
        <w:pStyle w:val="CM3"/>
        <w:spacing w:lineRule="auto" w:line="240" w:before="0" w:after="0"/>
        <w:ind w:left="284" w:firstLine="425"/>
        <w:contextualSpacing/>
        <w:jc w:val="center"/>
        <w:rPr>
          <w:rFonts w:ascii="Times New Roman" w:hAnsi="Times New Roman"/>
          <w:b/>
          <w:b/>
          <w:color w:val="000009"/>
          <w:sz w:val="20"/>
          <w:szCs w:val="20"/>
        </w:rPr>
      </w:pPr>
      <w:r>
        <w:rPr>
          <w:rFonts w:ascii="Times New Roman" w:hAnsi="Times New Roman"/>
          <w:b/>
          <w:color w:val="000009"/>
          <w:sz w:val="20"/>
          <w:szCs w:val="20"/>
        </w:rPr>
        <w:t xml:space="preserve">4. Срок действия и порядок расторжения договора </w:t>
      </w:r>
    </w:p>
    <w:p>
      <w:pPr>
        <w:pStyle w:val="Normal"/>
        <w:tabs>
          <w:tab w:val="clear" w:pos="708"/>
          <w:tab w:val="left" w:pos="0" w:leader="none"/>
          <w:tab w:val="left" w:pos="9429" w:leader="none"/>
        </w:tabs>
        <w:ind w:right="60"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 Настоящий договор вступает в силу с «</w:t>
      </w:r>
      <w:r>
        <w:rPr>
          <w:rFonts w:cs="Times New Roman" w:ascii="Times New Roman" w:hAnsi="Times New Roman"/>
          <w:color w:val="BFBFBF" w:themeColor="background1" w:themeShade="bf"/>
          <w:sz w:val="20"/>
          <w:szCs w:val="20"/>
        </w:rPr>
        <w:t>……</w:t>
      </w:r>
      <w:r>
        <w:rPr>
          <w:rFonts w:cs="Times New Roman" w:ascii="Times New Roman" w:hAnsi="Times New Roman"/>
          <w:sz w:val="20"/>
          <w:szCs w:val="20"/>
        </w:rPr>
        <w:t xml:space="preserve">» </w:t>
      </w:r>
      <w:r>
        <w:rPr>
          <w:rFonts w:cs="Times New Roman" w:ascii="Times New Roman" w:hAnsi="Times New Roman"/>
          <w:color w:val="BFBFBF" w:themeColor="background1" w:themeShade="bf"/>
          <w:sz w:val="20"/>
          <w:szCs w:val="20"/>
        </w:rPr>
        <w:t>……..</w:t>
      </w:r>
      <w:r>
        <w:rPr>
          <w:rFonts w:cs="Times New Roman" w:ascii="Times New Roman" w:hAnsi="Times New Roman"/>
          <w:sz w:val="20"/>
          <w:szCs w:val="20"/>
        </w:rPr>
        <w:t xml:space="preserve"> 2024 года, и действует до «31» декабря 2024 года.  </w:t>
      </w:r>
    </w:p>
    <w:p>
      <w:pPr>
        <w:pStyle w:val="CM12"/>
        <w:spacing w:before="0" w:after="0"/>
        <w:ind w:left="284" w:firstLine="425"/>
        <w:contextualSpacing/>
        <w:jc w:val="both"/>
        <w:rPr>
          <w:rFonts w:ascii="Times New Roman" w:hAnsi="Times New Roman"/>
          <w:color w:val="000009"/>
          <w:sz w:val="20"/>
          <w:szCs w:val="20"/>
        </w:rPr>
      </w:pPr>
      <w:r>
        <w:rPr>
          <w:rFonts w:ascii="Times New Roman" w:hAnsi="Times New Roman"/>
          <w:color w:val="000009"/>
          <w:sz w:val="20"/>
          <w:szCs w:val="20"/>
        </w:rPr>
        <w:t>4.2. Договор может быть расторгнут досрочно любой из Сторон путем направления другой Стороне письменного уведомления не менее, чем за 30 календарных дней до начала исполнения обязательств по настоящему договору.</w:t>
      </w:r>
    </w:p>
    <w:p>
      <w:pPr>
        <w:pStyle w:val="CM12"/>
        <w:spacing w:before="0" w:after="0"/>
        <w:ind w:left="284" w:firstLine="425"/>
        <w:contextualSpacing/>
        <w:jc w:val="center"/>
        <w:rPr>
          <w:rFonts w:ascii="Times New Roman" w:hAnsi="Times New Roman"/>
          <w:b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5. Конфиденциальность</w:t>
      </w:r>
    </w:p>
    <w:p>
      <w:pPr>
        <w:pStyle w:val="Normal"/>
        <w:tabs>
          <w:tab w:val="clear" w:pos="708"/>
          <w:tab w:val="left" w:pos="0" w:leader="none"/>
          <w:tab w:val="left" w:pos="9429" w:leader="none"/>
        </w:tabs>
        <w:spacing w:before="0" w:after="0"/>
        <w:ind w:right="60" w:firstLine="567"/>
        <w:contextualSpacing/>
        <w:jc w:val="both"/>
        <w:rPr>
          <w:rFonts w:ascii="Times New Roman" w:hAnsi="Times New Roman" w:eastAsia="Times New Roman" w:cs="Times New Roman"/>
          <w:color w:val="auto"/>
          <w:spacing w:val="10"/>
          <w:sz w:val="20"/>
          <w:szCs w:val="20"/>
        </w:rPr>
      </w:pPr>
      <w:r>
        <w:rPr>
          <w:rFonts w:eastAsia="Times New Roman" w:cs="Times New Roman" w:ascii="Times New Roman" w:hAnsi="Times New Roman"/>
          <w:color w:val="auto"/>
          <w:spacing w:val="10"/>
          <w:sz w:val="20"/>
          <w:szCs w:val="20"/>
        </w:rPr>
        <w:t xml:space="preserve">5.1.Исполнитель обязуется не разглашать и не раскрывать третьим лицам конфиденциальную информацию, предоставленную Заказчиком, и не использовать ее в каких-либо целях, нежели в целях надлежащего выполнения настоящего Договора. </w:t>
      </w:r>
    </w:p>
    <w:p>
      <w:pPr>
        <w:pStyle w:val="CM3"/>
        <w:spacing w:lineRule="auto" w:line="240" w:before="0" w:after="0"/>
        <w:ind w:left="284" w:firstLine="425"/>
        <w:contextualSpacing/>
        <w:rPr>
          <w:rFonts w:ascii="Times New Roman" w:hAnsi="Times New Roman"/>
          <w:b/>
          <w:b/>
          <w:color w:val="000009"/>
          <w:sz w:val="20"/>
          <w:szCs w:val="20"/>
        </w:rPr>
      </w:pPr>
      <w:r>
        <w:rPr>
          <w:rFonts w:ascii="Times New Roman" w:hAnsi="Times New Roman"/>
          <w:b/>
          <w:color w:val="000009"/>
          <w:sz w:val="20"/>
          <w:szCs w:val="20"/>
        </w:rPr>
        <w:t xml:space="preserve">                                                          </w:t>
      </w:r>
    </w:p>
    <w:p>
      <w:pPr>
        <w:pStyle w:val="CM3"/>
        <w:spacing w:lineRule="auto" w:line="240" w:before="0" w:after="0"/>
        <w:ind w:left="284" w:firstLine="425"/>
        <w:contextualSpacing/>
        <w:jc w:val="center"/>
        <w:rPr>
          <w:rFonts w:ascii="Times New Roman" w:hAnsi="Times New Roman"/>
          <w:b/>
          <w:b/>
          <w:color w:val="000009"/>
          <w:sz w:val="20"/>
          <w:szCs w:val="20"/>
        </w:rPr>
      </w:pPr>
      <w:r>
        <w:rPr>
          <w:rFonts w:ascii="Times New Roman" w:hAnsi="Times New Roman"/>
          <w:b/>
          <w:color w:val="000009"/>
          <w:sz w:val="20"/>
          <w:szCs w:val="20"/>
        </w:rPr>
        <w:t>6. Ответственность сторон</w:t>
      </w:r>
    </w:p>
    <w:p>
      <w:pPr>
        <w:pStyle w:val="CM12"/>
        <w:spacing w:before="0" w:after="0"/>
        <w:ind w:firstLine="567"/>
        <w:contextualSpacing/>
        <w:jc w:val="both"/>
        <w:rPr>
          <w:rFonts w:ascii="Times New Roman" w:hAnsi="Times New Roman"/>
          <w:color w:val="000009"/>
          <w:sz w:val="20"/>
          <w:szCs w:val="20"/>
        </w:rPr>
      </w:pPr>
      <w:r>
        <w:rPr>
          <w:rFonts w:ascii="Times New Roman" w:hAnsi="Times New Roman"/>
          <w:color w:val="000009"/>
          <w:sz w:val="20"/>
          <w:szCs w:val="20"/>
        </w:rPr>
        <w:t xml:space="preserve">6.1. 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РФ. </w:t>
      </w:r>
    </w:p>
    <w:p>
      <w:pPr>
        <w:pStyle w:val="CM3"/>
        <w:spacing w:lineRule="auto" w:line="240" w:before="0" w:after="0"/>
        <w:ind w:left="284" w:firstLine="425"/>
        <w:contextualSpacing/>
        <w:jc w:val="center"/>
        <w:rPr>
          <w:rFonts w:ascii="Times New Roman" w:hAnsi="Times New Roman"/>
          <w:b/>
          <w:b/>
          <w:color w:val="000009"/>
          <w:sz w:val="20"/>
          <w:szCs w:val="20"/>
        </w:rPr>
      </w:pPr>
      <w:r>
        <w:rPr>
          <w:rFonts w:ascii="Times New Roman" w:hAnsi="Times New Roman"/>
          <w:b/>
          <w:color w:val="000009"/>
          <w:sz w:val="20"/>
          <w:szCs w:val="20"/>
        </w:rPr>
        <w:t xml:space="preserve"> </w:t>
      </w:r>
    </w:p>
    <w:p>
      <w:pPr>
        <w:pStyle w:val="CM3"/>
        <w:spacing w:lineRule="auto" w:line="240" w:before="0" w:after="0"/>
        <w:ind w:left="284" w:firstLine="425"/>
        <w:contextualSpacing/>
        <w:jc w:val="center"/>
        <w:rPr>
          <w:rFonts w:ascii="Times New Roman" w:hAnsi="Times New Roman"/>
          <w:b/>
          <w:b/>
          <w:color w:val="000009"/>
          <w:sz w:val="20"/>
          <w:szCs w:val="20"/>
        </w:rPr>
      </w:pPr>
      <w:r>
        <w:rPr>
          <w:rFonts w:ascii="Times New Roman" w:hAnsi="Times New Roman"/>
          <w:b/>
          <w:color w:val="000009"/>
          <w:sz w:val="20"/>
          <w:szCs w:val="20"/>
        </w:rPr>
        <w:t>7. Обстоятельства непреодолимой силы</w:t>
      </w:r>
    </w:p>
    <w:p>
      <w:pPr>
        <w:pStyle w:val="CM2"/>
        <w:spacing w:lineRule="auto" w:line="240" w:before="0" w:after="0"/>
        <w:ind w:firstLine="567"/>
        <w:contextualSpacing/>
        <w:jc w:val="both"/>
        <w:rPr>
          <w:rFonts w:ascii="Times New Roman" w:hAnsi="Times New Roman"/>
          <w:color w:val="000009"/>
          <w:sz w:val="20"/>
          <w:szCs w:val="20"/>
        </w:rPr>
      </w:pPr>
      <w:r>
        <w:rPr>
          <w:rFonts w:ascii="Times New Roman" w:hAnsi="Times New Roman"/>
          <w:color w:val="000009"/>
          <w:sz w:val="20"/>
          <w:szCs w:val="20"/>
        </w:rPr>
        <w:t>7.1. 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 (форс мажора), действие которых подтверждается соответствующими документами государственных органов и должна предупредить о таких обстоятельствах не позднее чем через 3 дня после их наступления.</w:t>
      </w:r>
    </w:p>
    <w:p>
      <w:pPr>
        <w:pStyle w:val="Normal"/>
        <w:spacing w:before="0" w:after="0"/>
        <w:ind w:left="284" w:firstLine="425"/>
        <w:contextualSpacing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</w:r>
    </w:p>
    <w:p>
      <w:pPr>
        <w:pStyle w:val="Normal"/>
        <w:spacing w:before="0" w:after="0"/>
        <w:ind w:left="284" w:firstLine="425"/>
        <w:contextualSpacing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8</w:t>
      </w:r>
      <w:r>
        <w:rPr>
          <w:rFonts w:cs="Times New Roman" w:ascii="Times New Roman" w:hAnsi="Times New Roman"/>
          <w:b/>
          <w:color w:val="auto"/>
          <w:sz w:val="20"/>
          <w:szCs w:val="20"/>
        </w:rPr>
        <w:t>.</w:t>
      </w:r>
      <w:r>
        <w:rPr>
          <w:rFonts w:cs="Times New Roman" w:ascii="Times New Roman" w:hAnsi="Times New Roman"/>
          <w:b/>
          <w:color w:val="FF0000"/>
          <w:sz w:val="20"/>
          <w:szCs w:val="20"/>
        </w:rPr>
        <w:t xml:space="preserve"> </w:t>
      </w:r>
      <w:r>
        <w:rPr>
          <w:rFonts w:cs="Times New Roman" w:ascii="Times New Roman" w:hAnsi="Times New Roman"/>
          <w:b/>
          <w:sz w:val="20"/>
          <w:szCs w:val="20"/>
        </w:rPr>
        <w:t>Особые условия</w:t>
      </w:r>
    </w:p>
    <w:p>
      <w:pPr>
        <w:pStyle w:val="Style25"/>
        <w:spacing w:before="0" w:after="0"/>
        <w:ind w:firstLine="567"/>
        <w:contextualSpacing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8.1. Все дополнения и изменения к настоящему Договору действительны после оформления их в письменном виде и подписания уполномоченными представителями сторон.</w:t>
      </w:r>
    </w:p>
    <w:p>
      <w:pPr>
        <w:pStyle w:val="Normal"/>
        <w:spacing w:before="0" w:after="0"/>
        <w:ind w:firstLine="567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8.2. </w:t>
      </w:r>
      <w:r>
        <w:rPr>
          <w:rFonts w:cs="Times New Roman" w:ascii="Times New Roman" w:hAnsi="Times New Roman"/>
          <w:color w:val="auto"/>
          <w:sz w:val="20"/>
          <w:szCs w:val="20"/>
        </w:rPr>
        <w:t>Во всем остальном, что не урегулировано в настоящем договоре, стороны будут руководствоваться гражданским законодательством РФ.</w:t>
      </w:r>
    </w:p>
    <w:p>
      <w:pPr>
        <w:pStyle w:val="Normal"/>
        <w:spacing w:before="0" w:after="0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8.3. В случае возникновения разногласий стороны будут стремиться разрешить их путем переговоров. При не достижении согласия спор подлежит рассмотрению в суде по месту нахождения Исполнителя.</w:t>
      </w:r>
    </w:p>
    <w:p>
      <w:pPr>
        <w:pStyle w:val="Normal"/>
        <w:spacing w:before="0" w:after="0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8.4. Настоящий договор составлен на русском языке в 2-х экземплярах, по одному для каждой из сторон, имеющих равную юридическую силу.</w:t>
      </w:r>
    </w:p>
    <w:p>
      <w:pPr>
        <w:pStyle w:val="Normal"/>
        <w:spacing w:before="0" w:after="0"/>
        <w:ind w:firstLine="709"/>
        <w:contextualSpacing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spacing w:before="0" w:after="0"/>
        <w:ind w:firstLine="709"/>
        <w:contextualSpacing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9. Антикоррупционная оговорка</w:t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9.1. При исполнении своих обязательств по договору стороны, их аффилированные лица, работники или посредники, не осуществляют действия, квалифицируемые применимым для целей настоящего Договора законодательством как дача/получение взятки, коммерческий подкуп, а так же иные действия, нарушающие требования действующего законодательства и международных актов о противодействии коррупции. </w:t>
      </w:r>
    </w:p>
    <w:p>
      <w:pPr>
        <w:pStyle w:val="ListParagraph"/>
        <w:ind w:left="360" w:hanging="0"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10. Прочие условия</w:t>
      </w:r>
    </w:p>
    <w:p>
      <w:pPr>
        <w:pStyle w:val="Tab"/>
        <w:spacing w:before="0" w:after="0"/>
        <w:ind w:firstLine="567"/>
        <w:contextualSpacing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10.1. В связи с удаленностью Заказчиков от Исполнителя преимущественным способом передачи документов по настоящему договору  является электронный документооборот (ЭДО). В ином случае, документы, переданные по электронной почте с адресов, указанных в разделе 11 настоящего договора, в заявке на заключение договора, в заявке на проведение испытаний (сопроводительном письме), имеют полную юридическую силу до момента обмена Сторонами оригиналами документов. </w:t>
      </w:r>
    </w:p>
    <w:p>
      <w:pPr>
        <w:pStyle w:val="Normal"/>
        <w:tabs>
          <w:tab w:val="clear" w:pos="708"/>
          <w:tab w:val="left" w:pos="0" w:leader="none"/>
          <w:tab w:val="left" w:pos="9429" w:leader="none"/>
        </w:tabs>
        <w:spacing w:before="0" w:after="0"/>
        <w:ind w:right="60" w:firstLine="567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 xml:space="preserve">10.2. Обмен </w:t>
      </w:r>
      <w:r>
        <w:rPr>
          <w:rFonts w:cs="Times New Roman" w:ascii="Times New Roman" w:hAnsi="Times New Roman"/>
          <w:color w:val="000000"/>
          <w:sz w:val="20"/>
          <w:szCs w:val="20"/>
          <w:shd w:fill="FFFFFF" w:val="clear"/>
        </w:rPr>
        <w:t xml:space="preserve">документами, другой информацией между Исполнителем и Заказчиком, возможен только по адресам (телефонам, электронным адресам и т.п.),  указанным в разделе 11, и( или)  </w:t>
      </w:r>
      <w:r>
        <w:rPr>
          <w:rFonts w:cs="Times New Roman" w:ascii="Times New Roman" w:hAnsi="Times New Roman"/>
          <w:sz w:val="20"/>
          <w:szCs w:val="20"/>
        </w:rPr>
        <w:t>в заявке на заключение договора, в заявке на проведение испытаний (сопроводительном письме)</w:t>
      </w:r>
      <w:r>
        <w:rPr>
          <w:rFonts w:cs="Times New Roman" w:ascii="Times New Roman" w:hAnsi="Times New Roman"/>
          <w:color w:val="000000"/>
          <w:sz w:val="20"/>
          <w:szCs w:val="20"/>
          <w:shd w:fill="FFFFFF" w:val="clear"/>
        </w:rPr>
        <w:t xml:space="preserve">. </w:t>
      </w:r>
    </w:p>
    <w:p>
      <w:pPr>
        <w:pStyle w:val="Tab"/>
        <w:spacing w:before="0" w:after="0"/>
        <w:ind w:firstLine="709"/>
        <w:contextualSpacing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 </w:t>
      </w:r>
    </w:p>
    <w:p>
      <w:pPr>
        <w:pStyle w:val="Normal"/>
        <w:widowControl w:val="false"/>
        <w:spacing w:before="0" w:after="0"/>
        <w:contextualSpacing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11. Адреса, реквизиты и подписи Сторон</w:t>
      </w:r>
    </w:p>
    <w:p>
      <w:pPr>
        <w:pStyle w:val="Normal"/>
        <w:widowControl w:val="false"/>
        <w:spacing w:before="0" w:after="0"/>
        <w:contextualSpacing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tbl>
      <w:tblPr>
        <w:tblW w:w="9923" w:type="dxa"/>
        <w:jc w:val="left"/>
        <w:tblInd w:w="109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819"/>
        <w:gridCol w:w="5103"/>
      </w:tblGrid>
      <w:tr>
        <w:trPr>
          <w:trHeight w:val="533" w:hRule="atLeast"/>
        </w:trPr>
        <w:tc>
          <w:tcPr>
            <w:tcW w:w="4819" w:type="dxa"/>
            <w:tcBorders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ИСПОЛНИТЕЛЬ:</w:t>
            </w:r>
          </w:p>
        </w:tc>
        <w:tc>
          <w:tcPr>
            <w:tcW w:w="5103" w:type="dxa"/>
            <w:tcBorders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ЗАКАЗЧИК:</w:t>
            </w:r>
          </w:p>
        </w:tc>
      </w:tr>
      <w:tr>
        <w:trPr/>
        <w:tc>
          <w:tcPr>
            <w:tcW w:w="4819" w:type="dxa"/>
            <w:vMerge w:val="restart"/>
            <w:tcBorders/>
          </w:tcPr>
          <w:p>
            <w:pPr>
              <w:pStyle w:val="Normal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ar-SA"/>
              </w:rPr>
              <w:softHyphen/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  <w:t>ОГАУ «Томская облветлаборатория»</w:t>
            </w:r>
          </w:p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ar-SA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Адрес юридический: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634009, г.Томск, 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ул. Р.Люксембург, 29</w:t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ИНН - 7017086746 </w:t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КПП - 701701001 </w:t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ОГРН - 1047000087155</w:t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Департамент финансов Томской области (ОГАУ «Томская облветлаборатория» л/сч 8112000634) </w:t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ОТДЕЛЕНИЕ ТОМСК БАНКА РОССИИ//УФК по Томской области г. Томск</w:t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р/сч 03224643690000006500</w:t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БИК 016902004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Единый казначейский счет 40102810245370000058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</w:rPr>
              <w:t>т</w:t>
            </w: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de-DE"/>
              </w:rPr>
              <w:t>/</w:t>
            </w: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</w:rPr>
              <w:t>факс</w:t>
            </w: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de-D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</w:rPr>
              <w:t xml:space="preserve">приемная </w:t>
            </w: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de-DE"/>
              </w:rPr>
              <w:t>8(3822) 900-31</w:t>
            </w: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</w:rPr>
              <w:t xml:space="preserve">3 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</w:rPr>
              <w:t>Эл.почта:</w:t>
            </w:r>
            <w:hyperlink r:id="rId2">
              <w:r>
                <w:rPr>
                  <w:rFonts w:eastAsia="Times New Roman" w:cs="Times New Roman" w:ascii="Times New Roman" w:hAnsi="Times New Roman"/>
                  <w:color w:val="auto"/>
                  <w:sz w:val="20"/>
                  <w:szCs w:val="20"/>
                  <w:u w:val="none"/>
                  <w:lang w:val="de-DE"/>
                </w:rPr>
                <w:t>lab@lab.gsvt.tomsk.ru</w:t>
              </w:r>
            </w:hyperlink>
          </w:p>
          <w:p>
            <w:pPr>
              <w:pStyle w:val="Normal"/>
              <w:keepLines/>
              <w:widowControl w:val="false"/>
              <w:snapToGrid w:val="false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</w:rPr>
              <w:t xml:space="preserve">бухгалтерия  </w:t>
            </w: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de-DE"/>
              </w:rPr>
              <w:t>8(3822) 900-31</w:t>
            </w: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</w:rPr>
              <w:t>2</w:t>
            </w:r>
          </w:p>
          <w:p>
            <w:pPr>
              <w:pStyle w:val="Normal"/>
              <w:keepLines/>
              <w:widowControl w:val="false"/>
              <w:snapToGrid w:val="false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</w:rPr>
              <w:t>Эл.почта:</w:t>
            </w:r>
            <w:hyperlink r:id="rId3">
              <w:r>
                <w:rPr>
                  <w:rFonts w:eastAsia="Times New Roman" w:cs="Times New Roman" w:ascii="Times New Roman" w:hAnsi="Times New Roman"/>
                  <w:color w:val="auto"/>
                  <w:sz w:val="20"/>
                  <w:szCs w:val="20"/>
                  <w:u w:val="none"/>
                  <w:lang w:val="de-DE"/>
                </w:rPr>
                <w:t>buh@lab.gsvt.tomsk.ru</w:t>
              </w:r>
            </w:hyperlink>
          </w:p>
          <w:p>
            <w:pPr>
              <w:pStyle w:val="Normal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</w:rPr>
              <w:t xml:space="preserve">отдел мониторинга </w:t>
            </w: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de-DE"/>
              </w:rPr>
              <w:t>8(3822) 900-31</w:t>
            </w: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</w:rPr>
              <w:t xml:space="preserve">5 </w:t>
            </w: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de-D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</w:rPr>
              <w:t>Эл.почта:</w:t>
            </w:r>
            <w:hyperlink r:id="rId4">
              <w:r>
                <w:rPr>
                  <w:rFonts w:eastAsia="Times New Roman" w:cs="Times New Roman" w:ascii="Times New Roman" w:hAnsi="Times New Roman"/>
                  <w:color w:val="auto"/>
                  <w:sz w:val="20"/>
                  <w:szCs w:val="20"/>
                  <w:u w:val="none"/>
                  <w:lang w:val="de-DE"/>
                </w:rPr>
                <w:t>om@lab.gsvt.tomsk.ru</w:t>
              </w:r>
            </w:hyperlink>
          </w:p>
          <w:p>
            <w:pPr>
              <w:pStyle w:val="Normal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Директор 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_____________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/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Татаринова С.А./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</w:t>
            </w:r>
          </w:p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5103" w:type="dxa"/>
            <w:tcBorders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b/>
                <w:b/>
                <w:sz w:val="20"/>
                <w:szCs w:val="20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Наименование</w:t>
            </w:r>
          </w:p>
        </w:tc>
      </w:tr>
      <w:tr>
        <w:trPr/>
        <w:tc>
          <w:tcPr>
            <w:tcW w:w="481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D0D0D"/>
                <w:sz w:val="20"/>
                <w:szCs w:val="20"/>
              </w:rPr>
            </w:r>
          </w:p>
        </w:tc>
        <w:tc>
          <w:tcPr>
            <w:tcW w:w="5103" w:type="dxa"/>
            <w:tcBorders/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Юридический адрес: 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ИНН 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КПП 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ОГРН 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р/с 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Наименование банка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к/с 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БИК     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Тел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Эл.почта</w:t>
            </w:r>
          </w:p>
        </w:tc>
      </w:tr>
      <w:tr>
        <w:trPr/>
        <w:tc>
          <w:tcPr>
            <w:tcW w:w="481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color w:val="0D0D0D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color w:val="0D0D0D"/>
                <w:sz w:val="20"/>
                <w:szCs w:val="20"/>
                <w:lang w:val="en-US"/>
              </w:rPr>
            </w:r>
          </w:p>
        </w:tc>
        <w:tc>
          <w:tcPr>
            <w:tcW w:w="5103" w:type="dxa"/>
            <w:tcBorders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Бухгалтерия</w:t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Эл.почта</w:t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Руководитель</w:t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highlight w:val="yellow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D0D0D"/>
                <w:sz w:val="20"/>
                <w:szCs w:val="20"/>
              </w:rPr>
              <w:t>______________  /</w:t>
            </w:r>
            <w:r>
              <w:rPr>
                <w:rFonts w:cs="Times New Roman" w:ascii="Times New Roman" w:hAnsi="Times New Roman"/>
                <w:color w:val="D9D9D9" w:themeColor="background1" w:themeShade="d9"/>
                <w:sz w:val="20"/>
                <w:szCs w:val="20"/>
              </w:rPr>
              <w:t>……………………………</w:t>
            </w: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/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highlight w:val="yellow"/>
              </w:rPr>
            </w:r>
          </w:p>
        </w:tc>
      </w:tr>
    </w:tbl>
    <w:p>
      <w:pPr>
        <w:pStyle w:val="Normal"/>
        <w:tabs>
          <w:tab w:val="clear" w:pos="708"/>
          <w:tab w:val="left" w:pos="586" w:leader="none"/>
          <w:tab w:val="left" w:pos="6965" w:leader="none"/>
          <w:tab w:val="left" w:pos="8770" w:leader="none"/>
        </w:tabs>
        <w:spacing w:before="0" w:after="0"/>
        <w:ind w:left="142" w:right="60" w:hanging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color w:val="auto"/>
          <w:spacing w:val="10"/>
          <w:sz w:val="20"/>
          <w:szCs w:val="20"/>
        </w:rPr>
        <w:tab/>
      </w:r>
    </w:p>
    <w:p>
      <w:pPr>
        <w:pStyle w:val="Normal"/>
        <w:tabs>
          <w:tab w:val="clear" w:pos="708"/>
          <w:tab w:val="left" w:pos="586" w:leader="none"/>
          <w:tab w:val="left" w:pos="6965" w:leader="none"/>
          <w:tab w:val="left" w:pos="8770" w:leader="none"/>
        </w:tabs>
        <w:spacing w:before="0" w:after="0"/>
        <w:ind w:left="142" w:right="60" w:hanging="142"/>
        <w:contextualSpacing/>
        <w:jc w:val="both"/>
        <w:rPr>
          <w:rFonts w:ascii="Times New Roman" w:hAnsi="Times New Roman" w:eastAsia="Times New Roman" w:cs="Times New Roman"/>
          <w:color w:val="auto"/>
          <w:spacing w:val="10"/>
          <w:sz w:val="20"/>
          <w:szCs w:val="20"/>
        </w:rPr>
      </w:pPr>
      <w:r>
        <w:rPr>
          <w:rFonts w:eastAsia="Times New Roman" w:cs="Times New Roman" w:ascii="Times New Roman" w:hAnsi="Times New Roman"/>
          <w:color w:val="auto"/>
          <w:spacing w:val="10"/>
          <w:sz w:val="20"/>
          <w:szCs w:val="20"/>
        </w:rPr>
        <w:tab/>
      </w:r>
    </w:p>
    <w:p>
      <w:pPr>
        <w:pStyle w:val="Normal"/>
        <w:tabs>
          <w:tab w:val="clear" w:pos="708"/>
          <w:tab w:val="left" w:pos="586" w:leader="none"/>
          <w:tab w:val="left" w:pos="6965" w:leader="none"/>
          <w:tab w:val="left" w:pos="8770" w:leader="none"/>
        </w:tabs>
        <w:spacing w:before="0" w:after="0"/>
        <w:ind w:left="142" w:right="60" w:hanging="142"/>
        <w:contextualSpacing/>
        <w:jc w:val="both"/>
        <w:rPr>
          <w:rFonts w:ascii="Times New Roman" w:hAnsi="Times New Roman" w:eastAsia="Times New Roman" w:cs="Times New Roman"/>
          <w:color w:val="auto"/>
          <w:spacing w:val="10"/>
          <w:sz w:val="20"/>
          <w:szCs w:val="20"/>
        </w:rPr>
      </w:pPr>
      <w:r>
        <w:rPr>
          <w:rFonts w:eastAsia="Times New Roman" w:cs="Times New Roman" w:ascii="Times New Roman" w:hAnsi="Times New Roman"/>
          <w:color w:val="auto"/>
          <w:spacing w:val="1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</w:p>
    <w:sectPr>
      <w:footerReference w:type="first" r:id="rId5"/>
      <w:type w:val="nextPage"/>
      <w:pgSz w:w="11906" w:h="16838"/>
      <w:pgMar w:left="1134" w:right="567" w:header="0" w:top="1134" w:footer="0" w:bottom="40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 Unicode MS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Journal">
    <w:charset w:val="01"/>
    <w:family w:val="roman"/>
    <w:pitch w:val="default"/>
  </w:font>
  <w:font w:name="Courier New">
    <w:charset w:val="01"/>
    <w:family w:val="roman"/>
    <w:pitch w:val="default"/>
  </w:font>
  <w:font w:name="Nimbus Roman No9 L">
    <w:altName w:val="Times New Roman"/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>
        <w:rFonts w:ascii="Times New Roman" w:hAnsi="Times New Roman" w:cs="Times New Roman"/>
        <w:b/>
        <w:b/>
        <w:sz w:val="18"/>
        <w:szCs w:val="18"/>
      </w:rPr>
    </w:pPr>
    <w:r>
      <w:rPr>
        <w:rFonts w:cs="Times New Roman" w:ascii="Times New Roman" w:hAnsi="Times New Roman"/>
        <w:b/>
        <w:sz w:val="18"/>
        <w:szCs w:val="18"/>
      </w:rPr>
      <w:t xml:space="preserve"> </w:t>
    </w:r>
    <w:r>
      <w:rPr>
        <w:rFonts w:cs="Times New Roman" w:ascii="Times New Roman" w:hAnsi="Times New Roman"/>
        <w:b/>
        <w:sz w:val="18"/>
        <w:szCs w:val="18"/>
      </w:rPr>
      <w:t>Заявка подписывается «Заказчиком» или уполномоченным лицом «Заказчика» на основании доверенности, и содержит сведения о времени передачи образцов, их количестве и наименовании исследований, которые необходимо произвести. Доверенность  в обязательном порядке предоставляется «Исполнителю» в момент передачи образцов на исследование.</w:t>
    </w:r>
  </w:p>
  <w:p>
    <w:pPr>
      <w:pStyle w:val="Normal"/>
      <w:rPr>
        <w:rFonts w:ascii="Times New Roman" w:hAnsi="Times New Roman" w:cs="Times New Roman"/>
        <w:b/>
        <w:b/>
        <w:sz w:val="18"/>
        <w:szCs w:val="18"/>
      </w:rPr>
    </w:pPr>
    <w:r>
      <w:rPr>
        <w:rFonts w:cs="Times New Roman" w:ascii="Times New Roman" w:hAnsi="Times New Roman"/>
        <w:b/>
        <w:sz w:val="18"/>
        <w:szCs w:val="18"/>
      </w:rPr>
    </w:r>
  </w:p>
</w:ftr>
</file>

<file path=word/settings.xml><?xml version="1.0" encoding="utf-8"?>
<w:settings xmlns:w="http://schemas.openxmlformats.org/wordprocessingml/2006/main">
  <w:zoom w:percent="100"/>
  <w:defaultTabStop w:val="708"/>
  <w:compat>
    <w:doNotExpandShiftReturn/>
  </w:compat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umentProtection w:edit="readOnly" w:cryptProviderType="rsaAES" w:cryptAlgorithmClass="hash" w:cryptAlgorithmType="typeAny" w:cryptAlgorithmSid="" w:cryptSpinCount="0" w:hash="" w:salt=""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Unicode MS" w:hAnsi="Arial Unicode MS" w:eastAsia="Arial Unicode MS" w:cs="Arial Unicode MS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Normal Table" w:semiHidden="0" w:unhideWhenUsed="0"/>
    <w:lsdException w:name="Table Web 3" w:semiHidden="0" w:unhideWhenUsed="0"/>
    <w:lsdException w:name="Table Grid" w:uiPriority="0" w:semiHidden="0" w:unhideWhenUsed="0"/>
    <w:lsdException w:name="Table Theme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d26bd"/>
    <w:pPr>
      <w:widowControl/>
      <w:bidi w:val="0"/>
      <w:spacing w:before="0" w:after="0"/>
      <w:jc w:val="left"/>
    </w:pPr>
    <w:rPr>
      <w:rFonts w:ascii="Arial Unicode MS" w:hAnsi="Arial Unicode MS" w:eastAsia="Arial Unicode MS" w:cs="Arial Unicode MS"/>
      <w:color w:val="000000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8d26bd"/>
    <w:rPr>
      <w:color w:val="000080"/>
      <w:u w:val="single"/>
    </w:rPr>
  </w:style>
  <w:style w:type="character" w:styleId="2" w:customStyle="1">
    <w:name w:val="Основной текст (2)_"/>
    <w:link w:val="20"/>
    <w:qFormat/>
    <w:rsid w:val="008d26bd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pacing w:val="10"/>
      <w:sz w:val="18"/>
      <w:szCs w:val="18"/>
    </w:rPr>
  </w:style>
  <w:style w:type="character" w:styleId="26pt" w:customStyle="1">
    <w:name w:val="Основной текст (2) + Интервал 6 pt"/>
    <w:qFormat/>
    <w:rsid w:val="008d26bd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pacing w:val="120"/>
      <w:sz w:val="18"/>
      <w:szCs w:val="18"/>
    </w:rPr>
  </w:style>
  <w:style w:type="character" w:styleId="2105pt0pt" w:customStyle="1">
    <w:name w:val="Основной текст (2) + 10;5 pt;Не курсив;Интервал 0 pt"/>
    <w:qFormat/>
    <w:rsid w:val="008d26bd"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spacing w:val="0"/>
      <w:sz w:val="21"/>
      <w:szCs w:val="21"/>
    </w:rPr>
  </w:style>
  <w:style w:type="character" w:styleId="3" w:customStyle="1">
    <w:name w:val="Основной текст (3)_"/>
    <w:link w:val="30"/>
    <w:qFormat/>
    <w:rsid w:val="008d26bd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pacing w:val="0"/>
      <w:sz w:val="20"/>
      <w:szCs w:val="20"/>
    </w:rPr>
  </w:style>
  <w:style w:type="character" w:styleId="Style15" w:customStyle="1">
    <w:name w:val="Основной текст_"/>
    <w:link w:val="21"/>
    <w:qFormat/>
    <w:rsid w:val="008d26bd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pacing w:val="10"/>
      <w:sz w:val="20"/>
      <w:szCs w:val="20"/>
    </w:rPr>
  </w:style>
  <w:style w:type="character" w:styleId="0pt" w:customStyle="1">
    <w:name w:val="Основной текст + Полужирный;Интервал 0 pt"/>
    <w:qFormat/>
    <w:rsid w:val="008d26bd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pacing w:val="0"/>
      <w:sz w:val="20"/>
      <w:szCs w:val="20"/>
    </w:rPr>
  </w:style>
  <w:style w:type="character" w:styleId="105pt0pt" w:customStyle="1">
    <w:name w:val="Основной текст + 10;5 pt;Интервал 0 pt"/>
    <w:qFormat/>
    <w:rsid w:val="008d26bd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pacing w:val="0"/>
      <w:sz w:val="21"/>
      <w:szCs w:val="21"/>
    </w:rPr>
  </w:style>
  <w:style w:type="character" w:styleId="9pt" w:customStyle="1">
    <w:name w:val="Основной текст + 9 pt;Курсив"/>
    <w:qFormat/>
    <w:rsid w:val="008d26bd"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spacing w:val="10"/>
      <w:sz w:val="18"/>
      <w:szCs w:val="18"/>
    </w:rPr>
  </w:style>
  <w:style w:type="character" w:styleId="1" w:customStyle="1">
    <w:name w:val="Основной текст1"/>
    <w:qFormat/>
    <w:rsid w:val="008d26bd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pacing w:val="10"/>
      <w:sz w:val="20"/>
      <w:szCs w:val="20"/>
      <w:u w:val="single"/>
    </w:rPr>
  </w:style>
  <w:style w:type="character" w:styleId="Style16" w:customStyle="1">
    <w:name w:val="Верхний колонтитул Знак"/>
    <w:link w:val="a7"/>
    <w:uiPriority w:val="99"/>
    <w:qFormat/>
    <w:rsid w:val="009327f2"/>
    <w:rPr>
      <w:color w:val="000000"/>
    </w:rPr>
  </w:style>
  <w:style w:type="character" w:styleId="Style17" w:customStyle="1">
    <w:name w:val="Нижний колонтитул Знак"/>
    <w:link w:val="a9"/>
    <w:uiPriority w:val="99"/>
    <w:qFormat/>
    <w:rsid w:val="009327f2"/>
    <w:rPr>
      <w:color w:val="000000"/>
    </w:rPr>
  </w:style>
  <w:style w:type="character" w:styleId="Style18" w:customStyle="1">
    <w:name w:val="Текст выноски Знак"/>
    <w:link w:val="ac"/>
    <w:uiPriority w:val="99"/>
    <w:semiHidden/>
    <w:qFormat/>
    <w:rsid w:val="006035d4"/>
    <w:rPr>
      <w:rFonts w:ascii="Tahoma" w:hAnsi="Tahoma" w:cs="Tahoma"/>
      <w:color w:val="000000"/>
      <w:sz w:val="16"/>
      <w:szCs w:val="16"/>
    </w:rPr>
  </w:style>
  <w:style w:type="character" w:styleId="PlaceholderText">
    <w:name w:val="Placeholder Text"/>
    <w:uiPriority w:val="99"/>
    <w:semiHidden/>
    <w:qFormat/>
    <w:rsid w:val="00fa058f"/>
    <w:rPr>
      <w:color w:val="808080"/>
    </w:rPr>
  </w:style>
  <w:style w:type="character" w:styleId="11" w:customStyle="1">
    <w:name w:val="Стиль1"/>
    <w:uiPriority w:val="1"/>
    <w:qFormat/>
    <w:rsid w:val="00fa058f"/>
    <w:rPr>
      <w:rFonts w:ascii="Times New Roman" w:hAnsi="Times New Roman"/>
      <w:color w:val="auto"/>
      <w:sz w:val="24"/>
    </w:rPr>
  </w:style>
  <w:style w:type="character" w:styleId="31" w:customStyle="1">
    <w:name w:val="Стиль3"/>
    <w:uiPriority w:val="1"/>
    <w:qFormat/>
    <w:rsid w:val="00fa058f"/>
    <w:rPr>
      <w:rFonts w:ascii="Times New Roman" w:hAnsi="Times New Roman"/>
      <w:color w:val="auto"/>
      <w:sz w:val="24"/>
    </w:rPr>
  </w:style>
  <w:style w:type="character" w:styleId="4" w:customStyle="1">
    <w:name w:val="Стиль4"/>
    <w:uiPriority w:val="1"/>
    <w:qFormat/>
    <w:rsid w:val="00fa058f"/>
    <w:rPr>
      <w:rFonts w:ascii="Times New Roman" w:hAnsi="Times New Roman"/>
      <w:sz w:val="24"/>
    </w:rPr>
  </w:style>
  <w:style w:type="character" w:styleId="5" w:customStyle="1">
    <w:name w:val="Стиль5"/>
    <w:uiPriority w:val="1"/>
    <w:qFormat/>
    <w:rsid w:val="00fa058f"/>
    <w:rPr>
      <w:rFonts w:ascii="Times New Roman" w:hAnsi="Times New Roman"/>
      <w:sz w:val="24"/>
    </w:rPr>
  </w:style>
  <w:style w:type="character" w:styleId="6" w:customStyle="1">
    <w:name w:val="Стиль6"/>
    <w:uiPriority w:val="1"/>
    <w:qFormat/>
    <w:rsid w:val="00fa058f"/>
    <w:rPr>
      <w:rFonts w:ascii="Times New Roman" w:hAnsi="Times New Roman"/>
      <w:sz w:val="24"/>
    </w:rPr>
  </w:style>
  <w:style w:type="character" w:styleId="Style19" w:customStyle="1">
    <w:name w:val="Текст сноски Знак"/>
    <w:link w:val="af"/>
    <w:qFormat/>
    <w:rsid w:val="005c6281"/>
    <w:rPr>
      <w:rFonts w:ascii="Times New Roman" w:hAnsi="Times New Roman" w:eastAsia="Times New Roman" w:cs="Times New Roman"/>
      <w:sz w:val="20"/>
      <w:szCs w:val="20"/>
    </w:rPr>
  </w:style>
  <w:style w:type="character" w:styleId="Style20">
    <w:name w:val="Привязка сноски"/>
    <w:rPr>
      <w:vertAlign w:val="superscript"/>
    </w:rPr>
  </w:style>
  <w:style w:type="character" w:styleId="FootnoteCharacters">
    <w:name w:val="Footnote Characters"/>
    <w:qFormat/>
    <w:rsid w:val="005c6281"/>
    <w:rPr>
      <w:vertAlign w:val="superscript"/>
    </w:rPr>
  </w:style>
  <w:style w:type="character" w:styleId="12" w:customStyle="1">
    <w:name w:val="Неразрешенное упоминание1"/>
    <w:uiPriority w:val="99"/>
    <w:semiHidden/>
    <w:unhideWhenUsed/>
    <w:qFormat/>
    <w:rsid w:val="00bf05f3"/>
    <w:rPr>
      <w:color w:val="605E5C"/>
      <w:shd w:fill="E1DFDD" w:val="clear"/>
    </w:rPr>
  </w:style>
  <w:style w:type="character" w:styleId="Annotationreference">
    <w:name w:val="annotation reference"/>
    <w:uiPriority w:val="99"/>
    <w:semiHidden/>
    <w:unhideWhenUsed/>
    <w:qFormat/>
    <w:rsid w:val="0050167d"/>
    <w:rPr>
      <w:sz w:val="16"/>
      <w:szCs w:val="16"/>
    </w:rPr>
  </w:style>
  <w:style w:type="character" w:styleId="Style21" w:customStyle="1">
    <w:name w:val="Текст примечания Знак"/>
    <w:link w:val="af3"/>
    <w:uiPriority w:val="99"/>
    <w:semiHidden/>
    <w:qFormat/>
    <w:rsid w:val="0050167d"/>
    <w:rPr>
      <w:color w:val="000000"/>
    </w:rPr>
  </w:style>
  <w:style w:type="character" w:styleId="Style22" w:customStyle="1">
    <w:name w:val="Тема примечания Знак"/>
    <w:link w:val="af5"/>
    <w:uiPriority w:val="99"/>
    <w:semiHidden/>
    <w:qFormat/>
    <w:rsid w:val="0050167d"/>
    <w:rPr>
      <w:b/>
      <w:bCs/>
      <w:color w:val="000000"/>
    </w:rPr>
  </w:style>
  <w:style w:type="character" w:styleId="Strong">
    <w:name w:val="Strong"/>
    <w:basedOn w:val="DefaultParagraphFont"/>
    <w:uiPriority w:val="22"/>
    <w:qFormat/>
    <w:rsid w:val="00be1cac"/>
    <w:rPr>
      <w:b/>
      <w:bCs/>
    </w:rPr>
  </w:style>
  <w:style w:type="character" w:styleId="Style23" w:customStyle="1">
    <w:name w:val="Основной текст Знак"/>
    <w:basedOn w:val="DefaultParagraphFont"/>
    <w:link w:val="af9"/>
    <w:semiHidden/>
    <w:qFormat/>
    <w:rsid w:val="00bd0ce6"/>
    <w:rPr>
      <w:rFonts w:ascii="Times New Roman" w:hAnsi="Times New Roman" w:eastAsia="Times New Roman" w:cs="Calibri"/>
      <w:sz w:val="24"/>
      <w:szCs w:val="24"/>
      <w:lang w:eastAsia="ar-SA"/>
    </w:rPr>
  </w:style>
  <w:style w:type="paragraph" w:styleId="Style24">
    <w:name w:val="Заголовок"/>
    <w:basedOn w:val="Normal"/>
    <w:next w:val="Style2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5">
    <w:name w:val="Body Text"/>
    <w:basedOn w:val="Normal"/>
    <w:link w:val="afa"/>
    <w:semiHidden/>
    <w:rsid w:val="00bd0ce6"/>
    <w:pPr>
      <w:suppressAutoHyphens w:val="true"/>
      <w:spacing w:before="0" w:after="120"/>
    </w:pPr>
    <w:rPr>
      <w:rFonts w:ascii="Times New Roman" w:hAnsi="Times New Roman" w:eastAsia="Times New Roman" w:cs="Calibri"/>
      <w:color w:val="auto"/>
      <w:lang w:eastAsia="ar-SA"/>
    </w:rPr>
  </w:style>
  <w:style w:type="paragraph" w:styleId="Style26">
    <w:name w:val="List"/>
    <w:basedOn w:val="Style25"/>
    <w:pPr/>
    <w:rPr>
      <w:rFonts w:ascii="PT Astra Serif" w:hAnsi="PT Astra Serif" w:cs="Noto Sans Devanagari"/>
    </w:rPr>
  </w:style>
  <w:style w:type="paragraph" w:styleId="Style2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21" w:customStyle="1">
    <w:name w:val="Основной текст (2)"/>
    <w:basedOn w:val="Normal"/>
    <w:link w:val="2"/>
    <w:qFormat/>
    <w:rsid w:val="008d26bd"/>
    <w:pPr>
      <w:shd w:val="clear" w:color="auto" w:fill="FFFFFF"/>
      <w:spacing w:lineRule="auto" w:before="0" w:after="840"/>
    </w:pPr>
    <w:rPr>
      <w:rFonts w:ascii="Times New Roman" w:hAnsi="Times New Roman" w:eastAsia="Times New Roman" w:cs="Times New Roman"/>
      <w:color w:val="auto"/>
      <w:spacing w:val="10"/>
      <w:sz w:val="18"/>
      <w:szCs w:val="18"/>
    </w:rPr>
  </w:style>
  <w:style w:type="paragraph" w:styleId="32" w:customStyle="1">
    <w:name w:val="Основной текст (3)"/>
    <w:basedOn w:val="Normal"/>
    <w:link w:val="3"/>
    <w:qFormat/>
    <w:rsid w:val="008d26bd"/>
    <w:pPr>
      <w:shd w:val="clear" w:color="auto" w:fill="FFFFFF"/>
      <w:spacing w:lineRule="exact" w:line="259" w:before="840" w:after="180"/>
      <w:jc w:val="center"/>
    </w:pPr>
    <w:rPr>
      <w:rFonts w:ascii="Times New Roman" w:hAnsi="Times New Roman" w:eastAsia="Times New Roman" w:cs="Times New Roman"/>
      <w:color w:val="auto"/>
      <w:sz w:val="20"/>
      <w:szCs w:val="20"/>
    </w:rPr>
  </w:style>
  <w:style w:type="paragraph" w:styleId="22" w:customStyle="1">
    <w:name w:val="Основной текст2"/>
    <w:basedOn w:val="Normal"/>
    <w:link w:val="a4"/>
    <w:qFormat/>
    <w:rsid w:val="008d26bd"/>
    <w:pPr>
      <w:shd w:val="clear" w:color="auto" w:fill="FFFFFF"/>
      <w:spacing w:lineRule="exact" w:line="250" w:before="180" w:after="180"/>
      <w:ind w:hanging="320"/>
      <w:jc w:val="both"/>
    </w:pPr>
    <w:rPr>
      <w:rFonts w:ascii="Times New Roman" w:hAnsi="Times New Roman" w:eastAsia="Times New Roman" w:cs="Times New Roman"/>
      <w:color w:val="auto"/>
      <w:spacing w:val="10"/>
      <w:sz w:val="20"/>
      <w:szCs w:val="20"/>
    </w:rPr>
  </w:style>
  <w:style w:type="paragraph" w:styleId="ListParagraph">
    <w:name w:val="List Paragraph"/>
    <w:basedOn w:val="Normal"/>
    <w:uiPriority w:val="34"/>
    <w:qFormat/>
    <w:rsid w:val="008d5c67"/>
    <w:pPr>
      <w:spacing w:before="0" w:after="0"/>
      <w:ind w:left="720" w:hanging="0"/>
      <w:contextualSpacing/>
    </w:pPr>
    <w:rPr/>
  </w:style>
  <w:style w:type="paragraph" w:styleId="Style29">
    <w:name w:val="Верхний и нижний колонтитулы"/>
    <w:basedOn w:val="Normal"/>
    <w:qFormat/>
    <w:pPr/>
    <w:rPr/>
  </w:style>
  <w:style w:type="paragraph" w:styleId="Style30">
    <w:name w:val="Header"/>
    <w:basedOn w:val="Normal"/>
    <w:link w:val="a8"/>
    <w:uiPriority w:val="99"/>
    <w:unhideWhenUsed/>
    <w:rsid w:val="009327f2"/>
    <w:pPr>
      <w:tabs>
        <w:tab w:val="clear" w:pos="708"/>
        <w:tab w:val="center" w:pos="4677" w:leader="none"/>
        <w:tab w:val="right" w:pos="9355" w:leader="none"/>
      </w:tabs>
    </w:pPr>
    <w:rPr>
      <w:rFonts w:cs="Times New Roman"/>
      <w:sz w:val="20"/>
      <w:szCs w:val="20"/>
    </w:rPr>
  </w:style>
  <w:style w:type="paragraph" w:styleId="Style31">
    <w:name w:val="Footer"/>
    <w:basedOn w:val="Normal"/>
    <w:link w:val="aa"/>
    <w:uiPriority w:val="99"/>
    <w:unhideWhenUsed/>
    <w:rsid w:val="009327f2"/>
    <w:pPr>
      <w:tabs>
        <w:tab w:val="clear" w:pos="708"/>
        <w:tab w:val="center" w:pos="4677" w:leader="none"/>
        <w:tab w:val="right" w:pos="9355" w:leader="none"/>
      </w:tabs>
    </w:pPr>
    <w:rPr>
      <w:rFonts w:cs="Times New Roman"/>
      <w:sz w:val="20"/>
      <w:szCs w:val="20"/>
    </w:rPr>
  </w:style>
  <w:style w:type="paragraph" w:styleId="Tab" w:customStyle="1">
    <w:name w:val="Текст(м) с tab"/>
    <w:basedOn w:val="Normal"/>
    <w:qFormat/>
    <w:rsid w:val="00f43a2c"/>
    <w:pPr>
      <w:widowControl w:val="false"/>
      <w:tabs>
        <w:tab w:val="clear" w:pos="708"/>
        <w:tab w:val="right" w:pos="6350" w:leader="underscore"/>
      </w:tabs>
      <w:ind w:firstLine="454"/>
      <w:jc w:val="both"/>
    </w:pPr>
    <w:rPr>
      <w:rFonts w:ascii="Journal" w:hAnsi="Journal" w:eastAsia="Times New Roman" w:cs="Times New Roman"/>
      <w:color w:val="auto"/>
      <w:sz w:val="18"/>
      <w:szCs w:val="20"/>
    </w:rPr>
  </w:style>
  <w:style w:type="paragraph" w:styleId="NormalWeb">
    <w:name w:val="Normal (Web)"/>
    <w:basedOn w:val="Normal"/>
    <w:uiPriority w:val="99"/>
    <w:unhideWhenUsed/>
    <w:qFormat/>
    <w:rsid w:val="00cd6a2a"/>
    <w:pPr>
      <w:spacing w:beforeAutospacing="1" w:afterAutospacing="1"/>
    </w:pPr>
    <w:rPr>
      <w:rFonts w:ascii="Times New Roman" w:hAnsi="Times New Roman" w:eastAsia="Times New Roman" w:cs="Times New Roman"/>
      <w:color w:val="auto"/>
    </w:rPr>
  </w:style>
  <w:style w:type="paragraph" w:styleId="BalloonText">
    <w:name w:val="Balloon Text"/>
    <w:basedOn w:val="Normal"/>
    <w:link w:val="ad"/>
    <w:uiPriority w:val="99"/>
    <w:semiHidden/>
    <w:unhideWhenUsed/>
    <w:qFormat/>
    <w:rsid w:val="006035d4"/>
    <w:pPr/>
    <w:rPr>
      <w:rFonts w:ascii="Tahoma" w:hAnsi="Tahoma" w:cs="Times New Roman"/>
      <w:sz w:val="16"/>
      <w:szCs w:val="16"/>
    </w:rPr>
  </w:style>
  <w:style w:type="paragraph" w:styleId="Style32">
    <w:name w:val="Footnote Text"/>
    <w:basedOn w:val="Normal"/>
    <w:link w:val="af0"/>
    <w:rsid w:val="005c6281"/>
    <w:pPr>
      <w:widowControl w:val="false"/>
    </w:pPr>
    <w:rPr>
      <w:rFonts w:ascii="Times New Roman" w:hAnsi="Times New Roman" w:eastAsia="Times New Roman" w:cs="Times New Roman"/>
      <w:color w:val="auto"/>
      <w:sz w:val="20"/>
      <w:szCs w:val="20"/>
    </w:rPr>
  </w:style>
  <w:style w:type="paragraph" w:styleId="Annotationtext">
    <w:name w:val="annotation text"/>
    <w:basedOn w:val="Normal"/>
    <w:link w:val="af4"/>
    <w:uiPriority w:val="99"/>
    <w:semiHidden/>
    <w:unhideWhenUsed/>
    <w:qFormat/>
    <w:rsid w:val="0050167d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f6"/>
    <w:uiPriority w:val="99"/>
    <w:semiHidden/>
    <w:unhideWhenUsed/>
    <w:qFormat/>
    <w:rsid w:val="0050167d"/>
    <w:pPr/>
    <w:rPr>
      <w:b/>
      <w:bCs/>
    </w:rPr>
  </w:style>
  <w:style w:type="paragraph" w:styleId="Revision">
    <w:name w:val="Revision"/>
    <w:uiPriority w:val="99"/>
    <w:semiHidden/>
    <w:qFormat/>
    <w:rsid w:val="00c470a2"/>
    <w:pPr>
      <w:widowControl/>
      <w:bidi w:val="0"/>
      <w:spacing w:before="0" w:after="0"/>
      <w:jc w:val="left"/>
    </w:pPr>
    <w:rPr>
      <w:rFonts w:ascii="Arial Unicode MS" w:hAnsi="Arial Unicode MS" w:eastAsia="Arial Unicode MS" w:cs="Arial Unicode MS"/>
      <w:color w:val="000000"/>
      <w:kern w:val="0"/>
      <w:sz w:val="24"/>
      <w:szCs w:val="24"/>
      <w:lang w:val="ru-RU" w:eastAsia="ru-RU" w:bidi="ar-SA"/>
    </w:rPr>
  </w:style>
  <w:style w:type="paragraph" w:styleId="ConsNonformat" w:customStyle="1">
    <w:name w:val="ConsNonformat"/>
    <w:qFormat/>
    <w:rsid w:val="00584e93"/>
    <w:pPr>
      <w:widowControl w:val="fals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4"/>
      <w:szCs w:val="20"/>
      <w:lang w:val="ru-RU" w:eastAsia="ru-RU" w:bidi="ar-SA"/>
    </w:rPr>
  </w:style>
  <w:style w:type="paragraph" w:styleId="CM2" w:customStyle="1">
    <w:name w:val="CM2"/>
    <w:basedOn w:val="Normal"/>
    <w:next w:val="Normal"/>
    <w:uiPriority w:val="99"/>
    <w:qFormat/>
    <w:rsid w:val="00bd0ce6"/>
    <w:pPr>
      <w:widowControl w:val="false"/>
      <w:spacing w:lineRule="atLeast" w:line="291"/>
    </w:pPr>
    <w:rPr>
      <w:rFonts w:ascii="Nimbus Roman No9 L" w:hAnsi="Nimbus Roman No9 L" w:eastAsia="Times New Roman" w:cs="Times New Roman"/>
      <w:color w:val="auto"/>
    </w:rPr>
  </w:style>
  <w:style w:type="paragraph" w:styleId="CM12" w:customStyle="1">
    <w:name w:val="CM12"/>
    <w:basedOn w:val="Normal"/>
    <w:next w:val="Normal"/>
    <w:uiPriority w:val="99"/>
    <w:qFormat/>
    <w:rsid w:val="00bd0ce6"/>
    <w:pPr>
      <w:widowControl w:val="false"/>
    </w:pPr>
    <w:rPr>
      <w:rFonts w:ascii="Nimbus Roman No9 L" w:hAnsi="Nimbus Roman No9 L" w:eastAsia="Times New Roman" w:cs="Times New Roman"/>
      <w:color w:val="auto"/>
    </w:rPr>
  </w:style>
  <w:style w:type="paragraph" w:styleId="CM3" w:customStyle="1">
    <w:name w:val="CM3"/>
    <w:basedOn w:val="Normal"/>
    <w:next w:val="Normal"/>
    <w:uiPriority w:val="99"/>
    <w:qFormat/>
    <w:rsid w:val="00bd0ce6"/>
    <w:pPr>
      <w:widowControl w:val="false"/>
      <w:spacing w:lineRule="atLeast" w:line="293"/>
    </w:pPr>
    <w:rPr>
      <w:rFonts w:ascii="Nimbus Roman No9 L" w:hAnsi="Nimbus Roman No9 L" w:eastAsia="Times New Roman" w:cs="Times New Roman"/>
      <w:color w:val="auto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rsid w:val="009327f2"/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lab@lab.gsvt.tomsk.ru" TargetMode="External"/><Relationship Id="rId3" Type="http://schemas.openxmlformats.org/officeDocument/2006/relationships/hyperlink" Target="mailto:buh@lab.gsvt.tomsk.ru" TargetMode="External"/><Relationship Id="rId4" Type="http://schemas.openxmlformats.org/officeDocument/2006/relationships/hyperlink" Target="mailto:om@lab.gsvt.tomsk.ru" TargetMode="External"/><Relationship Id="rId5" Type="http://schemas.openxmlformats.org/officeDocument/2006/relationships/footer" Target="footer1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B311F7-B616-405D-B720-D91950624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LibreOffice/6.4.7.2$Linux_X86_64 LibreOffice_project/40$Build-2</Application>
  <Pages>3</Pages>
  <Words>1237</Words>
  <Characters>8949</Characters>
  <CharactersWithSpaces>10564</CharactersWithSpaces>
  <Paragraphs>111</Paragraphs>
  <Company>Облветлаб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2024-02-06T02:43:00Z</dcterms:created>
  <dc:creator>Инна</dc:creator>
  <dc:description/>
  <dc:language>ru-RU</dc:language>
  <cp:lastModifiedBy>user</cp:lastModifiedBy>
  <cp:lastPrinted>2023-03-10T01:18:00Z</cp:lastPrinted>
  <dcterms:modified xsi:type="dcterms:W3CDTF">2024-02-06T03:27:00Z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Облветлаб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