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5"/>
        <w:pageBreakBefore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</w:r>
      <w:r>
        <w:rPr>
          <w:rFonts w:ascii="PT Astra Serif" w:hAnsi="PT Astra Serif"/>
        </w:rPr>
        <w:br w:type="textWrapping" w:clear="all"/>
        <w:t xml:space="preserve">ТОМСКОЙ ОБЛАСТИ</w:t>
      </w:r>
      <w:r>
        <w:rPr>
          <w:rFonts w:ascii="PT Astra Serif" w:hAnsi="PT Astra Serif"/>
        </w:rPr>
        <w:br w:type="textWrapping" w:clear="all"/>
      </w:r>
      <w:r>
        <w:rPr>
          <w:rFonts w:ascii="PT Astra Serif" w:hAnsi="PT Astra Serif"/>
        </w:rPr>
        <w:br w:type="textWrapping" w:clear="all"/>
        <w:t xml:space="preserve">РАСПОРЯЖЕНИЕ</w:t>
      </w:r>
      <w:r/>
    </w:p>
    <w:p>
      <w:pPr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9466" w:type="dxa"/>
        <w:tblInd w:w="110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805"/>
        <w:gridCol w:w="2655"/>
        <w:gridCol w:w="2640"/>
        <w:gridCol w:w="420"/>
        <w:gridCol w:w="781"/>
        <w:gridCol w:w="165"/>
      </w:tblGrid>
      <w:tr>
        <w:trPr/>
        <w:tc>
          <w:tcPr>
            <w:tcBorders>
              <w:bottom w:val="single" w:color="000000" w:sz="2" w:space="0"/>
            </w:tcBorders>
            <w:tcW w:w="2805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16.09.2026</w:t>
            </w:r>
            <w:r/>
          </w:p>
        </w:tc>
        <w:tc>
          <w:tcPr>
            <w:gridSpan w:val="2"/>
            <w:tcW w:w="5295" w:type="dxa"/>
            <w:textDirection w:val="lrTb"/>
            <w:noWrap w:val="false"/>
          </w:tcPr>
          <w:p>
            <w:pPr>
              <w:pStyle w:val="85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420" w:type="dxa"/>
            <w:textDirection w:val="lrTb"/>
            <w:noWrap w:val="false"/>
          </w:tcPr>
          <w:p>
            <w:pPr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bottom w:val="single" w:color="000000" w:sz="2" w:space="0"/>
            </w:tcBorders>
            <w:tcW w:w="781" w:type="dxa"/>
            <w:textDirection w:val="lrTb"/>
            <w:noWrap w:val="false"/>
          </w:tcPr>
          <w:p>
            <w:pPr>
              <w:pStyle w:val="85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41-р</w:t>
            </w:r>
            <w:r/>
          </w:p>
        </w:tc>
        <w:tc>
          <w:tcPr>
            <w:tcW w:w="165" w:type="dxa"/>
            <w:textDirection w:val="lrTb"/>
            <w:noWrap w:val="false"/>
          </w:tcPr>
          <w:p>
            <w:pPr>
              <w:pStyle w:val="85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88"/>
        </w:trPr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66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pStyle w:val="854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  <w:p>
            <w:pPr>
              <w:pStyle w:val="854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Об установлении ограничительных мероприятий (карантина) по </w:t>
            </w:r>
            <w:r>
              <w:rPr>
                <w:rFonts w:ascii="PT Astra Serif" w:hAnsi="PT Astra Serif"/>
                <w:szCs w:val="28"/>
              </w:rPr>
              <w:t xml:space="preserve">т</w:t>
            </w:r>
            <w:r>
              <w:rPr>
                <w:rFonts w:ascii="PT Astra Serif" w:hAnsi="PT Astra Serif"/>
                <w:szCs w:val="28"/>
              </w:rPr>
              <w:t xml:space="preserve">рихинеллезу </w:t>
            </w:r>
            <w:r>
              <w:rPr>
                <w:rFonts w:ascii="PT Astra Serif" w:hAnsi="PT Astra Serif"/>
                <w:szCs w:val="28"/>
              </w:rPr>
              <w:t xml:space="preserve">диких животных </w:t>
            </w:r>
            <w:r>
              <w:rPr>
                <w:rFonts w:ascii="PT Astra Serif" w:hAnsi="PT Astra Serif"/>
                <w:szCs w:val="28"/>
              </w:rPr>
              <w:t xml:space="preserve">на отдельной территории</w:t>
            </w:r>
            <w:r/>
          </w:p>
          <w:p>
            <w:pPr>
              <w:pStyle w:val="854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 </w:t>
            </w:r>
            <w:r>
              <w:rPr>
                <w:rFonts w:ascii="PT Astra Serif" w:hAnsi="PT Astra Serif"/>
                <w:szCs w:val="28"/>
              </w:rPr>
              <w:t xml:space="preserve">Первомай</w:t>
            </w:r>
            <w:r>
              <w:rPr>
                <w:rFonts w:ascii="PT Astra Serif" w:hAnsi="PT Astra Serif"/>
                <w:szCs w:val="28"/>
              </w:rPr>
              <w:t xml:space="preserve">ского района Томской области</w:t>
            </w:r>
            <w:r/>
          </w:p>
        </w:tc>
      </w:tr>
      <w:tr>
        <w:trPr/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460" w:type="dxa"/>
            <w:textDirection w:val="lrTb"/>
            <w:noWrap w:val="false"/>
          </w:tcPr>
          <w:p>
            <w:pPr>
              <w:pStyle w:val="854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006" w:type="dxa"/>
            <w:textDirection w:val="lrTb"/>
            <w:noWrap w:val="false"/>
          </w:tcPr>
          <w:p>
            <w:pPr>
              <w:pStyle w:val="854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со статьями 3</w:t>
      </w:r>
      <w:r>
        <w:rPr>
          <w:rFonts w:ascii="PT Astra Serif" w:hAnsi="PT Astra Serif"/>
          <w:szCs w:val="26"/>
          <w:vertAlign w:val="superscript"/>
        </w:rPr>
        <w:t xml:space="preserve">1</w:t>
      </w:r>
      <w:r>
        <w:rPr>
          <w:rFonts w:ascii="PT Astra Serif" w:hAnsi="PT Astra Serif"/>
          <w:szCs w:val="26"/>
        </w:rPr>
        <w:t xml:space="preserve">, 17 Закона Российской Федерации </w:t>
      </w:r>
      <w:r>
        <w:rPr>
          <w:rFonts w:ascii="PT Astra Serif" w:hAnsi="PT Astra Serif"/>
          <w:szCs w:val="26"/>
        </w:rPr>
        <w:br w:type="textWrapping" w:clear="all"/>
        <w:t xml:space="preserve">от 14 мая 1993 года № 4979-1 «О ветеринарии», приказом Министерства сельского хозяйства Российской Федерации от 19.12.2011 № 476 «Об утверждении перечня заразных, в том числе особо опасн</w:t>
      </w:r>
      <w:r>
        <w:rPr>
          <w:rFonts w:ascii="PT Astra Serif" w:hAnsi="PT Astra Serif"/>
          <w:szCs w:val="26"/>
        </w:rPr>
        <w:t xml:space="preserve">ых, болезней животных, по которым могут устанавливаться ограничительные мероприятия (карантин)», Ветеринарными правилами осуществления профилактических, диагностических, ограничительных и иных мероприятий, установления и отмены карантина и иных ограничений</w:t>
      </w:r>
      <w:r>
        <w:rPr>
          <w:rFonts w:ascii="PT Astra Serif" w:hAnsi="PT Astra Serif"/>
          <w:szCs w:val="26"/>
        </w:rPr>
        <w:t xml:space="preserve">, </w:t>
      </w:r>
      <w:r>
        <w:rPr>
          <w:rFonts w:ascii="PT Astra Serif" w:hAnsi="PT Astra Serif"/>
          <w:szCs w:val="26"/>
        </w:rPr>
        <w:t xml:space="preserve">направленных на предотвращение распространения и ликвидацию очагов трихинеллеза, утвержденными приказом Министерства сельского хозяйства Рос</w:t>
      </w:r>
      <w:r>
        <w:rPr>
          <w:rFonts w:ascii="PT Astra Serif" w:hAnsi="PT Astra Serif"/>
          <w:szCs w:val="26"/>
        </w:rPr>
        <w:t xml:space="preserve">сийской Федерации от 26.03.2020 № 154 (далее – ветеринарные правила), Законом Томской области от 12 октября 2005 года № 182-ОЗ «Об обеспечении эпизоотического и ветеринарно-санитарного благополучия в Томской области», на основании представления начальника </w:t>
      </w:r>
      <w:r>
        <w:rPr>
          <w:rFonts w:ascii="PT Astra Serif" w:hAnsi="PT Astra Serif"/>
          <w:szCs w:val="28"/>
        </w:rPr>
        <w:t xml:space="preserve">ОГАУ «</w:t>
      </w:r>
      <w:r>
        <w:rPr>
          <w:rFonts w:ascii="PT Astra Serif" w:hAnsi="PT Astra Serif"/>
          <w:szCs w:val="28"/>
        </w:rPr>
        <w:t xml:space="preserve">Первомай</w:t>
      </w:r>
      <w:r>
        <w:rPr>
          <w:rFonts w:ascii="PT Astra Serif" w:hAnsi="PT Astra Serif"/>
          <w:szCs w:val="28"/>
        </w:rPr>
        <w:t xml:space="preserve">с</w:t>
      </w:r>
      <w:r>
        <w:rPr>
          <w:rFonts w:ascii="PT Astra Serif" w:hAnsi="PT Astra Serif"/>
          <w:szCs w:val="28"/>
        </w:rPr>
        <w:t xml:space="preserve">кое районное ветеринарное управление» от </w:t>
      </w:r>
      <w:r>
        <w:rPr>
          <w:rFonts w:ascii="PT Astra Serif" w:hAnsi="PT Astra Serif"/>
          <w:szCs w:val="28"/>
        </w:rPr>
        <w:t xml:space="preserve">15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  <w:t xml:space="preserve">0</w:t>
      </w:r>
      <w:r>
        <w:rPr>
          <w:rFonts w:ascii="PT Astra Serif" w:hAnsi="PT Astra Serif"/>
          <w:szCs w:val="28"/>
        </w:rPr>
        <w:t xml:space="preserve">9</w:t>
      </w:r>
      <w:r>
        <w:rPr>
          <w:rFonts w:ascii="PT Astra Serif" w:hAnsi="PT Astra Serif"/>
          <w:szCs w:val="28"/>
        </w:rPr>
        <w:t xml:space="preserve">.202</w:t>
      </w:r>
      <w:r>
        <w:rPr>
          <w:rFonts w:ascii="PT Astra Serif" w:hAnsi="PT Astra Serif"/>
          <w:szCs w:val="28"/>
        </w:rPr>
        <w:t xml:space="preserve">6</w:t>
      </w:r>
      <w:r>
        <w:rPr>
          <w:rFonts w:ascii="PT Astra Serif" w:hAnsi="PT Astra Serif"/>
          <w:szCs w:val="28"/>
        </w:rPr>
        <w:t xml:space="preserve"> № </w:t>
      </w:r>
      <w:r>
        <w:rPr>
          <w:rFonts w:ascii="PT Astra Serif" w:hAnsi="PT Astra Serif"/>
          <w:szCs w:val="28"/>
        </w:rPr>
        <w:t xml:space="preserve">1</w:t>
      </w:r>
      <w:r>
        <w:rPr>
          <w:rFonts w:ascii="PT Astra Serif" w:hAnsi="PT Astra Serif"/>
          <w:szCs w:val="28"/>
        </w:rPr>
        <w:t xml:space="preserve">11</w:t>
      </w:r>
      <w:r>
        <w:rPr>
          <w:rFonts w:ascii="PT Astra Serif" w:hAnsi="PT Astra Serif"/>
          <w:szCs w:val="26"/>
        </w:rPr>
        <w:t xml:space="preserve">:</w:t>
      </w:r>
      <w:r/>
    </w:p>
    <w:p>
      <w:pPr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Установить сроком до </w:t>
      </w:r>
      <w:r>
        <w:rPr>
          <w:rFonts w:ascii="PT Astra Serif" w:hAnsi="PT Astra Serif"/>
          <w:szCs w:val="26"/>
        </w:rPr>
        <w:t xml:space="preserve">1</w:t>
      </w:r>
      <w:r>
        <w:rPr>
          <w:rFonts w:ascii="PT Astra Serif" w:hAnsi="PT Astra Serif"/>
          <w:szCs w:val="26"/>
        </w:rPr>
        <w:t xml:space="preserve">6</w:t>
      </w:r>
      <w:r>
        <w:rPr>
          <w:rFonts w:ascii="PT Astra Serif" w:hAnsi="PT Astra Serif"/>
          <w:szCs w:val="26"/>
        </w:rPr>
        <w:t xml:space="preserve">.0</w:t>
      </w:r>
      <w:r>
        <w:rPr>
          <w:rFonts w:ascii="PT Astra Serif" w:hAnsi="PT Astra Serif"/>
          <w:szCs w:val="26"/>
        </w:rPr>
        <w:t xml:space="preserve">9</w:t>
      </w:r>
      <w:r>
        <w:rPr>
          <w:rFonts w:ascii="PT Astra Serif" w:hAnsi="PT Astra Serif"/>
          <w:szCs w:val="26"/>
        </w:rPr>
        <w:t xml:space="preserve">.202</w:t>
      </w:r>
      <w:r>
        <w:rPr>
          <w:rFonts w:ascii="PT Astra Serif" w:hAnsi="PT Astra Serif"/>
          <w:szCs w:val="26"/>
        </w:rPr>
        <w:t xml:space="preserve">7</w:t>
      </w:r>
      <w:r>
        <w:rPr>
          <w:rFonts w:ascii="PT Astra Serif" w:hAnsi="PT Astra Serif"/>
          <w:szCs w:val="26"/>
        </w:rPr>
        <w:t xml:space="preserve"> года ограничительные мероприятия (карантин) по трихинеллезу.</w:t>
      </w:r>
      <w:r/>
    </w:p>
    <w:p>
      <w:pPr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Установить границы:</w:t>
      </w:r>
      <w:r/>
    </w:p>
    <w:p>
      <w:pPr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а) эпизоотического </w:t>
      </w:r>
      <w:r>
        <w:rPr>
          <w:rFonts w:ascii="PT Astra Serif" w:hAnsi="PT Astra Serif"/>
          <w:szCs w:val="26"/>
        </w:rPr>
        <w:t xml:space="preserve">очага: участок с координатами 5</w:t>
      </w:r>
      <w:r>
        <w:rPr>
          <w:rFonts w:ascii="PT Astra Serif" w:hAnsi="PT Astra Serif"/>
          <w:szCs w:val="26"/>
        </w:rPr>
        <w:t xml:space="preserve">7</w:t>
      </w:r>
      <w:r>
        <w:rPr>
          <w:rFonts w:ascii="PT Astra Serif" w:hAnsi="PT Astra Serif"/>
          <w:szCs w:val="26"/>
        </w:rPr>
        <w:t xml:space="preserve">°</w:t>
      </w:r>
      <w:r>
        <w:rPr>
          <w:rFonts w:ascii="PT Astra Serif" w:hAnsi="PT Astra Serif"/>
          <w:szCs w:val="26"/>
        </w:rPr>
        <w:t xml:space="preserve">09</w:t>
      </w:r>
      <w:r>
        <w:rPr>
          <w:rFonts w:ascii="PT Astra Serif" w:hAnsi="PT Astra Serif"/>
          <w:szCs w:val="26"/>
        </w:rPr>
        <w:t xml:space="preserve"></w:t>
      </w:r>
      <w:r>
        <w:rPr>
          <w:rFonts w:ascii="PT Astra Serif" w:hAnsi="PT Astra Serif"/>
          <w:szCs w:val="26"/>
        </w:rPr>
        <w:t xml:space="preserve">593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с.ш</w:t>
      </w:r>
      <w:r>
        <w:rPr>
          <w:rFonts w:ascii="PT Astra Serif" w:hAnsi="PT Astra Serif"/>
          <w:szCs w:val="26"/>
        </w:rPr>
        <w:t xml:space="preserve">., 8</w:t>
      </w:r>
      <w:r>
        <w:rPr>
          <w:rFonts w:ascii="PT Astra Serif" w:hAnsi="PT Astra Serif"/>
          <w:szCs w:val="26"/>
        </w:rPr>
        <w:t xml:space="preserve">6</w:t>
      </w:r>
      <w:r>
        <w:rPr>
          <w:rFonts w:ascii="PT Astra Serif" w:hAnsi="PT Astra Serif"/>
          <w:szCs w:val="26"/>
        </w:rPr>
        <w:t xml:space="preserve">°</w:t>
      </w:r>
      <w:r>
        <w:rPr>
          <w:rFonts w:ascii="PT Astra Serif" w:hAnsi="PT Astra Serif"/>
          <w:szCs w:val="26"/>
        </w:rPr>
        <w:t xml:space="preserve">36</w:t>
      </w:r>
      <w:r>
        <w:rPr>
          <w:rFonts w:ascii="PT Astra Serif" w:hAnsi="PT Astra Serif"/>
          <w:szCs w:val="26"/>
        </w:rPr>
        <w:t xml:space="preserve"></w:t>
      </w:r>
      <w:r>
        <w:rPr>
          <w:rFonts w:ascii="PT Astra Serif" w:hAnsi="PT Astra Serif"/>
          <w:szCs w:val="26"/>
        </w:rPr>
        <w:t xml:space="preserve">648 </w:t>
      </w:r>
      <w:r>
        <w:rPr>
          <w:rFonts w:ascii="PT Astra Serif" w:hAnsi="PT Astra Serif"/>
          <w:szCs w:val="26"/>
        </w:rPr>
        <w:t xml:space="preserve">в.д</w:t>
      </w:r>
      <w:r>
        <w:rPr>
          <w:rFonts w:ascii="PT Astra Serif" w:hAnsi="PT Astra Serif"/>
          <w:szCs w:val="26"/>
        </w:rPr>
        <w:t xml:space="preserve">.</w:t>
      </w:r>
      <w:r>
        <w:rPr>
          <w:rFonts w:ascii="PT Astra Serif" w:hAnsi="PT Astra Serif"/>
          <w:szCs w:val="26"/>
        </w:rPr>
        <w:t xml:space="preserve">,</w:t>
      </w:r>
      <w:r>
        <w:rPr>
          <w:rFonts w:ascii="PT Astra Serif" w:hAnsi="PT Astra Serif"/>
          <w:szCs w:val="26"/>
        </w:rPr>
        <w:t xml:space="preserve"> расположенный </w:t>
      </w:r>
      <w:r>
        <w:rPr>
          <w:rFonts w:ascii="PT Astra Serif" w:hAnsi="PT Astra Serif"/>
          <w:szCs w:val="26"/>
        </w:rPr>
        <w:t xml:space="preserve">на территории охотничьего хозяйства Первомайского районного общества охотников и рыболовов Первомайского </w:t>
      </w:r>
      <w:r>
        <w:rPr>
          <w:rFonts w:ascii="PT Astra Serif" w:hAnsi="PT Astra Serif"/>
          <w:szCs w:val="26"/>
        </w:rPr>
        <w:t xml:space="preserve">района Томской области;</w:t>
      </w:r>
      <w:r/>
    </w:p>
    <w:p>
      <w:pPr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б) неблагополучного пункта: территорию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радиусом </w:t>
      </w:r>
      <w:r>
        <w:rPr>
          <w:rFonts w:ascii="PT Astra Serif" w:hAnsi="PT Astra Serif"/>
          <w:szCs w:val="26"/>
        </w:rPr>
        <w:t xml:space="preserve">3</w:t>
      </w:r>
      <w:r>
        <w:rPr>
          <w:rFonts w:ascii="PT Astra Serif" w:hAnsi="PT Astra Serif"/>
          <w:szCs w:val="26"/>
        </w:rPr>
        <w:t xml:space="preserve"> км </w:t>
      </w:r>
      <w:r>
        <w:rPr>
          <w:rFonts w:ascii="PT Astra Serif" w:hAnsi="PT Astra Serif"/>
          <w:szCs w:val="26"/>
        </w:rPr>
        <w:t xml:space="preserve">от границ </w:t>
      </w:r>
      <w:r>
        <w:rPr>
          <w:rFonts w:ascii="PT Astra Serif" w:hAnsi="PT Astra Serif"/>
          <w:szCs w:val="26"/>
        </w:rPr>
        <w:t xml:space="preserve">эпизоотического очага.</w:t>
      </w:r>
      <w:r/>
    </w:p>
    <w:p>
      <w:pPr>
        <w:ind w:firstLine="709"/>
        <w:rPr>
          <w:rFonts w:ascii="PT Astra Serif" w:hAnsi="PT Astra Serif"/>
          <w:szCs w:val="26"/>
        </w:rPr>
      </w:pPr>
      <w:r>
        <w:rPr>
          <w:rStyle w:val="838"/>
          <w:rFonts w:ascii="PT Astra Serif" w:hAnsi="PT Astra Serif"/>
          <w:szCs w:val="28"/>
        </w:rPr>
        <w:t xml:space="preserve">3. В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эпизоотическом</w:t>
      </w:r>
      <w:r>
        <w:rPr>
          <w:rFonts w:ascii="PT Astra Serif" w:hAnsi="PT Astra Serif"/>
          <w:szCs w:val="26"/>
        </w:rPr>
        <w:t xml:space="preserve"> очаге на период действия ограничительных мероприятий (карантина) по трихинеллезу:</w:t>
      </w:r>
      <w:r/>
    </w:p>
    <w:p>
      <w:pPr>
        <w:ind w:firstLine="709"/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 xml:space="preserve">а) </w:t>
      </w:r>
      <w:r>
        <w:rPr>
          <w:rFonts w:ascii="PT Astra Serif" w:hAnsi="PT Astra Serif"/>
          <w:szCs w:val="26"/>
        </w:rPr>
        <w:t xml:space="preserve">запретить</w:t>
      </w:r>
      <w:r>
        <w:rPr>
          <w:rStyle w:val="838"/>
          <w:rFonts w:ascii="PT Astra Serif" w:hAnsi="PT Astra Serif"/>
          <w:szCs w:val="28"/>
        </w:rPr>
        <w:t xml:space="preserve"> охоту на восприимчивых животных, отнесенных к охотничьим ресурсам, за исключением охоты в целях регулирования численности охотничьих ресурсов;</w:t>
      </w:r>
      <w:r/>
    </w:p>
    <w:p>
      <w:pPr>
        <w:ind w:firstLine="709"/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 xml:space="preserve">б) </w:t>
      </w:r>
      <w:r>
        <w:rPr>
          <w:rFonts w:ascii="PT Astra Serif" w:hAnsi="PT Astra Serif"/>
          <w:szCs w:val="26"/>
        </w:rPr>
        <w:t xml:space="preserve">запретить</w:t>
      </w:r>
      <w:r>
        <w:rPr>
          <w:rStyle w:val="838"/>
          <w:rFonts w:ascii="PT Astra Serif" w:hAnsi="PT Astra Serif"/>
          <w:szCs w:val="28"/>
        </w:rPr>
        <w:t xml:space="preserve"> вывоз туш диких животных за пределы охотничьего угодья, за исключением их вывоза для проведения ветеринарно-санитарной экспертизы туш и органов в государственные ветеринарные учреждения;</w:t>
      </w:r>
      <w:r/>
    </w:p>
    <w:p>
      <w:pPr>
        <w:ind w:firstLine="709"/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 xml:space="preserve">в)</w:t>
      </w:r>
      <w:r>
        <w:rPr>
          <w:rStyle w:val="838"/>
          <w:rFonts w:ascii="PT Astra Serif" w:hAnsi="PT Astra Serif"/>
          <w:szCs w:val="28"/>
        </w:rPr>
        <w:t xml:space="preserve"> </w:t>
      </w:r>
      <w:r>
        <w:rPr>
          <w:rStyle w:val="838"/>
          <w:rFonts w:ascii="PT Astra Serif" w:hAnsi="PT Astra Serif"/>
          <w:szCs w:val="28"/>
        </w:rPr>
        <w:t xml:space="preserve">продукты убоя, полученные от восприимчивого животного, в исследуемых пробах от которого были выявлены личинки возбудителя, а также труп восприимчивого животного подвергнуть уничтожению в соответствии с </w:t>
      </w:r>
      <w:r>
        <w:rPr>
          <w:rFonts w:ascii="PT Astra Serif" w:hAnsi="PT Astra Serif"/>
          <w:szCs w:val="28"/>
        </w:rPr>
        <w:t xml:space="preserve">Ветеринарными</w:t>
      </w:r>
      <w:r>
        <w:rPr>
          <w:rFonts w:ascii="PT Astra Serif" w:hAnsi="PT Astra Serif"/>
          <w:szCs w:val="28"/>
        </w:rPr>
        <w:t xml:space="preserve"> правилами </w:t>
      </w:r>
      <w:r>
        <w:rPr>
          <w:rFonts w:ascii="PT Astra Serif" w:hAnsi="PT Astra Serif"/>
          <w:szCs w:val="28"/>
        </w:rPr>
        <w:t xml:space="preserve">сбора, хранения, перемещения, </w:t>
      </w:r>
      <w:r>
        <w:rPr>
          <w:rFonts w:ascii="PT Astra Serif" w:hAnsi="PT Astra Serif"/>
          <w:szCs w:val="28"/>
        </w:rPr>
        <w:t xml:space="preserve">утилизации </w:t>
      </w:r>
      <w:r>
        <w:rPr>
          <w:rFonts w:ascii="PT Astra Serif" w:hAnsi="PT Astra Serif"/>
          <w:szCs w:val="28"/>
        </w:rPr>
        <w:t xml:space="preserve">и уничтожения </w:t>
      </w:r>
      <w:r>
        <w:rPr>
          <w:rFonts w:ascii="PT Astra Serif" w:hAnsi="PT Astra Serif"/>
          <w:szCs w:val="28"/>
        </w:rPr>
        <w:t xml:space="preserve">биологических отходов</w:t>
      </w:r>
      <w:r>
        <w:rPr>
          <w:rFonts w:ascii="PT Astra Serif" w:hAnsi="PT Astra Serif"/>
          <w:szCs w:val="28"/>
        </w:rPr>
        <w:t xml:space="preserve">, утвержденных приказом Минсельхоза России от 11.11.2024 № 677</w:t>
      </w:r>
      <w:r>
        <w:rPr>
          <w:rStyle w:val="838"/>
          <w:rFonts w:ascii="PT Astra Serif" w:hAnsi="PT Astra Serif"/>
          <w:szCs w:val="28"/>
        </w:rPr>
        <w:t xml:space="preserve">;</w:t>
      </w:r>
      <w:r/>
    </w:p>
    <w:p>
      <w:pPr>
        <w:ind w:firstLine="709"/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 xml:space="preserve"> г) провести дезинфекцию места хранения туши дикого животного и отбора проб материала.</w:t>
      </w:r>
      <w:r/>
    </w:p>
    <w:p>
      <w:pPr>
        <w:pStyle w:val="863"/>
        <w:ind w:firstLine="709"/>
      </w:pPr>
      <w:r>
        <w:rPr>
          <w:szCs w:val="28"/>
        </w:rPr>
        <w:t xml:space="preserve">4.</w:t>
      </w:r>
      <w:r>
        <w:rPr>
          <w:rFonts w:ascii="PT Astra Serif" w:hAnsi="PT Astra Serif"/>
          <w:szCs w:val="26"/>
        </w:rPr>
        <w:t xml:space="preserve"> В неблагополучном пункте на период действия ограничительных мероприятий (карантина) по трихинеллезу</w:t>
      </w:r>
      <w:r>
        <w:rPr>
          <w:szCs w:val="28"/>
        </w:rPr>
        <w:t xml:space="preserve">:</w:t>
      </w:r>
      <w:r/>
    </w:p>
    <w:p>
      <w:pPr>
        <w:ind w:firstLine="709"/>
        <w:rPr>
          <w:rStyle w:val="838"/>
          <w:rFonts w:ascii="PT Astra Serif" w:hAnsi="PT Astra Serif"/>
        </w:rPr>
      </w:pPr>
      <w:r>
        <w:rPr>
          <w:rStyle w:val="838"/>
          <w:rFonts w:ascii="PT Astra Serif" w:hAnsi="PT Astra Serif"/>
          <w:szCs w:val="28"/>
        </w:rPr>
        <w:t xml:space="preserve">а) запретить </w:t>
      </w:r>
      <w:r>
        <w:rPr>
          <w:rStyle w:val="838"/>
          <w:rFonts w:ascii="PT Astra Serif" w:hAnsi="PT Astra Serif"/>
        </w:rPr>
        <w:t xml:space="preserve">вывоз </w:t>
      </w:r>
      <w:r>
        <w:rPr>
          <w:rStyle w:val="838"/>
          <w:rFonts w:ascii="PT Astra Serif" w:hAnsi="PT Astra Serif"/>
        </w:rPr>
        <w:t xml:space="preserve">восприимчивых</w:t>
      </w:r>
      <w:r>
        <w:rPr>
          <w:rStyle w:val="838"/>
          <w:rFonts w:ascii="PT Astra Serif" w:hAnsi="PT Astra Serif"/>
        </w:rPr>
        <w:t xml:space="preserve"> животных за пределы неблагополучного пункта</w:t>
      </w:r>
      <w:r>
        <w:rPr>
          <w:rStyle w:val="838"/>
          <w:rFonts w:ascii="PT Astra Serif" w:hAnsi="PT Astra Serif"/>
        </w:rPr>
        <w:t xml:space="preserve">.</w:t>
      </w:r>
      <w:r/>
    </w:p>
    <w:p>
      <w:pPr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ab/>
        <w:t xml:space="preserve">5. У</w:t>
      </w:r>
      <w:r>
        <w:rPr>
          <w:szCs w:val="28"/>
        </w:rPr>
        <w:t xml:space="preserve">твердить план мероприятий </w:t>
      </w:r>
      <w:r>
        <w:rPr>
          <w:rStyle w:val="838"/>
          <w:rFonts w:ascii="PT Astra Serif" w:hAnsi="PT Astra Serif"/>
          <w:szCs w:val="28"/>
        </w:rPr>
        <w:t xml:space="preserve">по ликвидации эпизоотического очага трихинеллеза и предотвраще</w:t>
      </w:r>
      <w:r>
        <w:rPr>
          <w:rStyle w:val="838"/>
          <w:rFonts w:ascii="PT Astra Serif" w:hAnsi="PT Astra Serif"/>
          <w:szCs w:val="28"/>
        </w:rPr>
        <w:t xml:space="preserve">ния распространения возбудителя</w:t>
      </w:r>
      <w:r>
        <w:rPr>
          <w:rStyle w:val="838"/>
          <w:rFonts w:ascii="PT Astra Serif" w:hAnsi="PT Astra Serif"/>
          <w:szCs w:val="28"/>
        </w:rPr>
        <w:t xml:space="preserve">, </w:t>
      </w:r>
      <w:r>
        <w:rPr>
          <w:rFonts w:cs="Times New Roman"/>
          <w:szCs w:val="28"/>
        </w:rPr>
        <w:t xml:space="preserve">согласно приложению к настоящему распоряжению. </w:t>
      </w:r>
      <w:r/>
    </w:p>
    <w:p>
      <w:pPr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 xml:space="preserve">6. </w:t>
      </w:r>
      <w:r>
        <w:rPr>
          <w:rFonts w:ascii="PT Astra Serif" w:hAnsi="PT Astra Serif"/>
          <w:szCs w:val="28"/>
        </w:rPr>
        <w:t xml:space="preserve">Контроль за</w:t>
      </w:r>
      <w:r>
        <w:rPr>
          <w:rFonts w:ascii="PT Astra Serif" w:hAnsi="PT Astra Serif"/>
          <w:szCs w:val="28"/>
        </w:rPr>
        <w:t xml:space="preserve"> исполнением настоящего распоряжения </w:t>
      </w:r>
      <w:r>
        <w:rPr>
          <w:rFonts w:ascii="PT Astra Serif" w:hAnsi="PT Astra Serif"/>
          <w:szCs w:val="28"/>
        </w:rPr>
        <w:t xml:space="preserve">возложить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н</w:t>
      </w:r>
      <w:r>
        <w:rPr>
          <w:rFonts w:ascii="PT Astra Serif" w:hAnsi="PT Astra Serif"/>
          <w:szCs w:val="28"/>
        </w:rPr>
        <w:t xml:space="preserve">а </w:t>
      </w:r>
      <w:r>
        <w:rPr>
          <w:rFonts w:ascii="PT Astra Serif" w:hAnsi="PT Astra Serif"/>
          <w:szCs w:val="28"/>
        </w:rPr>
        <w:t xml:space="preserve">заместител</w:t>
      </w:r>
      <w:r>
        <w:rPr>
          <w:rFonts w:ascii="PT Astra Serif" w:hAnsi="PT Astra Serif"/>
          <w:szCs w:val="28"/>
        </w:rPr>
        <w:t xml:space="preserve">я</w:t>
      </w:r>
      <w:r>
        <w:rPr>
          <w:rFonts w:ascii="PT Astra Serif" w:hAnsi="PT Astra Serif"/>
          <w:szCs w:val="28"/>
        </w:rPr>
        <w:t xml:space="preserve"> начальника Департамента ветеринарии Томской области.</w:t>
      </w:r>
      <w:r/>
    </w:p>
    <w:p>
      <w:pPr>
        <w:ind w:firstLine="667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851"/>
        <w:ind w:left="-15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5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56"/>
        <w:rPr>
          <w:rFonts w:ascii="PT Astra Serif" w:hAnsi="PT Astra Serif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Cs w:val="28"/>
        </w:rPr>
        <w:t xml:space="preserve">И.о</w:t>
      </w:r>
      <w:r>
        <w:rPr>
          <w:rFonts w:ascii="PT Astra Serif" w:hAnsi="PT Astra Serif"/>
          <w:szCs w:val="28"/>
        </w:rPr>
        <w:t xml:space="preserve">.н</w:t>
      </w:r>
      <w:r>
        <w:rPr>
          <w:rFonts w:ascii="PT Astra Serif" w:hAnsi="PT Astra Serif"/>
          <w:szCs w:val="28"/>
        </w:rPr>
        <w:t xml:space="preserve">ачальник</w:t>
      </w:r>
      <w:r>
        <w:rPr>
          <w:rFonts w:ascii="PT Astra Serif" w:hAnsi="PT Astra Serif"/>
          <w:szCs w:val="28"/>
        </w:rPr>
        <w:t xml:space="preserve">а</w:t>
      </w:r>
      <w:r>
        <w:rPr>
          <w:rFonts w:ascii="PT Astra Serif" w:hAnsi="PT Astra Serif"/>
          <w:szCs w:val="28"/>
        </w:rPr>
        <w:t xml:space="preserve"> департамента                                                         </w:t>
      </w:r>
      <w:r>
        <w:rPr>
          <w:rFonts w:ascii="PT Astra Serif" w:hAnsi="PT Astra Serif"/>
          <w:szCs w:val="28"/>
        </w:rPr>
        <w:t xml:space="preserve">Е</w:t>
      </w:r>
      <w:r>
        <w:rPr>
          <w:rFonts w:ascii="PT Astra Serif" w:hAnsi="PT Astra Serif"/>
          <w:szCs w:val="28"/>
        </w:rPr>
        <w:t xml:space="preserve">.В.</w:t>
      </w:r>
      <w:r>
        <w:rPr>
          <w:rFonts w:ascii="PT Astra Serif" w:hAnsi="PT Astra Serif"/>
          <w:szCs w:val="28"/>
        </w:rPr>
        <w:t xml:space="preserve">Гынгазова</w:t>
      </w:r>
      <w:r>
        <w:rPr>
          <w:rFonts w:ascii="PT Astra Serif" w:hAnsi="PT Astra Serif"/>
        </w:rPr>
      </w:r>
    </w:p>
    <w:tbl>
      <w:tblPr>
        <w:tblW w:w="15331" w:type="dxa"/>
        <w:tblLook w:val="04A0" w:firstRow="1" w:lastRow="0" w:firstColumn="1" w:lastColumn="0" w:noHBand="0" w:noVBand="1"/>
      </w:tblPr>
      <w:tblGrid>
        <w:gridCol w:w="15109"/>
        <w:gridCol w:w="222"/>
      </w:tblGrid>
      <w:tr>
        <w:trPr>
          <w:trHeight w:val="28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109" w:type="dxa"/>
            <w:textDirection w:val="lrTb"/>
            <w:noWrap w:val="false"/>
          </w:tcPr>
          <w:p>
            <w:pPr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Приложение к распоряжению 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Департамента ветеринарии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 16.09.2026 года № 41-р</w:t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/>
          </w:p>
        </w:tc>
      </w:tr>
    </w:tbl>
    <w:p>
      <w:pPr>
        <w:pStyle w:val="1_678"/>
        <w:jc w:val="center"/>
        <w:spacing w:before="0" w:beforeAutospacing="0" w:after="0"/>
      </w:pPr>
      <w:r>
        <w:rPr>
          <w:rFonts w:ascii="PT Astra Serif" w:hAnsi="PT Astra Serif"/>
          <w:b/>
          <w:bCs/>
          <w:color w:val="000000"/>
          <w:sz w:val="28"/>
          <w:szCs w:val="28"/>
        </w:rPr>
      </w:r>
      <w:r>
        <w:rPr>
          <w:rFonts w:ascii="PT Astra Serif" w:hAnsi="PT Astra Serif"/>
          <w:b/>
          <w:bCs/>
          <w:color w:val="000000"/>
          <w:sz w:val="28"/>
          <w:szCs w:val="28"/>
        </w:rPr>
      </w:r>
      <w:r/>
    </w:p>
    <w:p>
      <w:pPr>
        <w:pStyle w:val="1_678"/>
        <w:jc w:val="center"/>
        <w:spacing w:before="0" w:beforeAutospacing="0" w:after="0"/>
      </w:pPr>
      <w:r>
        <w:rPr>
          <w:rFonts w:ascii="PT Astra Serif" w:hAnsi="PT Astra Serif"/>
          <w:b/>
          <w:bCs/>
          <w:color w:val="000000"/>
          <w:sz w:val="28"/>
          <w:szCs w:val="28"/>
        </w:rPr>
      </w:r>
      <w:r>
        <w:rPr>
          <w:rFonts w:ascii="PT Astra Serif" w:hAnsi="PT Astra Serif"/>
          <w:b/>
          <w:bCs/>
          <w:color w:val="000000"/>
          <w:sz w:val="28"/>
          <w:szCs w:val="28"/>
        </w:rPr>
      </w:r>
      <w:r/>
    </w:p>
    <w:p>
      <w:pPr>
        <w:pStyle w:val="1_678"/>
        <w:jc w:val="center"/>
        <w:spacing w:before="0" w:beforeAutospacing="0" w:after="0"/>
      </w:pPr>
      <w:r>
        <w:rPr>
          <w:rFonts w:ascii="PT Astra Serif" w:hAnsi="PT Astra Serif"/>
          <w:bCs/>
          <w:color w:val="000000"/>
          <w:sz w:val="28"/>
          <w:szCs w:val="28"/>
        </w:rPr>
        <w:t xml:space="preserve">ПЛАН</w:t>
      </w:r>
      <w:r>
        <w:rPr>
          <w:rFonts w:ascii="PT Astra Serif" w:hAnsi="PT Astra Serif"/>
          <w:bCs/>
          <w:color w:val="000000"/>
          <w:sz w:val="28"/>
          <w:szCs w:val="28"/>
        </w:rPr>
      </w:r>
      <w:r/>
    </w:p>
    <w:p>
      <w:pPr>
        <w:pStyle w:val="1_678"/>
        <w:jc w:val="center"/>
        <w:spacing w:before="0" w:beforeAutospacing="0" w:after="0"/>
      </w:pPr>
      <w:r>
        <w:rPr>
          <w:rFonts w:ascii="PT Astra Serif" w:hAnsi="PT Astra Serif"/>
          <w:bCs/>
          <w:color w:val="000000"/>
          <w:sz w:val="28"/>
          <w:szCs w:val="28"/>
        </w:rPr>
        <w:t xml:space="preserve">мероприятий по ликвидации эпизоотического очага трихинеллеза 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диких животных 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и предотвращению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 распространения возбудителя на отдельной территории 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Первомай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с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кого района Томской области</w:t>
      </w:r>
      <w:r>
        <w:rPr>
          <w:rFonts w:ascii="PT Astra Serif" w:hAnsi="PT Astra Serif"/>
          <w:bCs/>
          <w:color w:val="000000"/>
          <w:sz w:val="28"/>
          <w:szCs w:val="28"/>
        </w:rPr>
      </w:r>
      <w:r/>
    </w:p>
    <w:p>
      <w:pPr>
        <w:pStyle w:val="1_678"/>
        <w:jc w:val="center"/>
        <w:spacing w:before="0" w:beforeAutospacing="0" w:after="0"/>
      </w:pPr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  <w:r>
        <w:rPr>
          <w:rFonts w:ascii="PT Astra Serif" w:hAnsi="PT Astra Serif" w:cs="Arial"/>
          <w:b/>
          <w:bCs/>
          <w:color w:val="000000"/>
        </w:rPr>
      </w:r>
      <w:r/>
    </w:p>
    <w:tbl>
      <w:tblPr>
        <w:tblW w:w="1470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636"/>
        <w:gridCol w:w="6119"/>
        <w:gridCol w:w="2755"/>
        <w:gridCol w:w="5199"/>
      </w:tblGrid>
      <w:tr>
        <w:trPr>
          <w:trHeight w:val="6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6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п/п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1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Наименование мероприятий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Срок исполнения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Ответственные исполнители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3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1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356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Общие организационно-хозяйственные мероприятия 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6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Информирование населения и главы муниципального образования о возникновении эпизоотического очага трихинеллеза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После установления диагноза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ОГАУ «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Первомай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кое районное ветеринарное управление»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390"/>
        </w:trPr>
        <w:tc>
          <w:tcPr>
            <w:gridSpan w:val="4"/>
            <w:tcW w:w="14709" w:type="dxa"/>
            <w:textDirection w:val="lrTb"/>
            <w:noWrap w:val="false"/>
          </w:tcPr>
          <w:p>
            <w:pPr>
              <w:ind w:firstLine="709"/>
              <w:jc w:val="center"/>
              <w:spacing w:after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Мероприятия в эпизоотическом очаге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(земельный участок с географическими координатами </w:t>
            </w:r>
            <w:r>
              <w:rPr>
                <w:rFonts w:ascii="PT Astra Serif" w:hAnsi="PT Astra Serif"/>
                <w:b/>
                <w:sz w:val="24"/>
                <w:szCs w:val="24"/>
                <w:lang w:val="en-US"/>
              </w:rPr>
              <w:t xml:space="preserve">N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5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09593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; </w:t>
            </w:r>
            <w:r>
              <w:rPr>
                <w:rFonts w:ascii="PT Astra Serif" w:hAnsi="PT Astra Serif"/>
                <w:b/>
                <w:sz w:val="24"/>
                <w:szCs w:val="24"/>
                <w:lang w:val="en-US"/>
              </w:rPr>
              <w:t xml:space="preserve">E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8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36648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на территории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охотничьего хозяйства Первомайского РООиР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Первомай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ского района Томской области)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251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140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Запретить: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1929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</w:pPr>
            <w:r>
              <w:rPr>
                <w:rStyle w:val="838"/>
                <w:rFonts w:ascii="PT Astra Serif" w:hAnsi="PT Astra Serif"/>
                <w:sz w:val="24"/>
                <w:szCs w:val="24"/>
              </w:rPr>
              <w:t xml:space="preserve">- охоту на восприимчивых животных, отнесенных к охотничьим ресурсам, за исключением охоты в целях регулирования численности охотничьих ресурсов;</w:t>
            </w:r>
            <w:r>
              <w:rPr>
                <w:rStyle w:val="838"/>
                <w:rFonts w:ascii="PT Astra Serif" w:hAnsi="PT Astra Serif"/>
                <w:sz w:val="24"/>
                <w:szCs w:val="24"/>
              </w:rPr>
            </w:r>
            <w:r>
              <w:rPr>
                <w:rStyle w:val="838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838"/>
                <w:rFonts w:ascii="PT Astra Serif" w:hAnsi="PT Astra Serif"/>
                <w:sz w:val="24"/>
                <w:szCs w:val="24"/>
              </w:rPr>
              <w:t xml:space="preserve">- запретить вывоз туш диких животных за пределы эпизоотического очага, за исключением их вывоза для проведения ветеринарно-санитарной экспертизы туш и органов в государственные ветеринарные учреждения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 период действия ограничительных мероприятий (карантина)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ОГАУ «Первомайское районное ветеринарное управление»</w:t>
            </w:r>
            <w:r>
              <w:rPr>
                <w:rFonts w:ascii="PT Astra Serif" w:hAnsi="PT Astra Serif"/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238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Обеспечить: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  <w:highlight w:val="yellow"/>
              </w:rPr>
            </w:r>
            <w:r>
              <w:rPr>
                <w:rFonts w:ascii="PT Astra Serif" w:hAnsi="PT Astra Serif"/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238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3.1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- утилизацию туши медведя, зараженного трихинеллезом, путем сжигания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После установления диагноза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ОГАУ «Первомайское районное ветеринарное управление»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238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3.2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Style w:val="838"/>
                <w:rFonts w:ascii="PT Astra Serif" w:hAnsi="PT Astra Serif"/>
                <w:sz w:val="24"/>
                <w:szCs w:val="24"/>
              </w:rPr>
              <w:t xml:space="preserve"> - дезинфекцию места отбора материала, хранения и транспортного средства, используемого для перевозки туши медведя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После установления диагноза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Владелец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Новиков Евгений Александрович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ОГАУ «Первомайское районное ветеринарное управление»</w:t>
            </w:r>
            <w:r>
              <w:rPr>
                <w:rFonts w:ascii="PT Astra Serif" w:hAnsi="PT Astra Serif"/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3.3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838"/>
                <w:rFonts w:ascii="PT Astra Serif" w:hAnsi="PT Astra Serif"/>
                <w:sz w:val="24"/>
                <w:szCs w:val="24"/>
              </w:rPr>
              <w:t xml:space="preserve">- отсутствие восприимчивых животных, отнесенных к охотничьим ресурсам, путем регулирования численности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 период действия ограничительных мероприятий (карантина)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/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3.4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838"/>
                <w:rFonts w:ascii="PT Astra Serif" w:hAnsi="PT Astra Serif"/>
                <w:sz w:val="24"/>
                <w:szCs w:val="24"/>
              </w:rPr>
              <w:t xml:space="preserve">- уничтожение продуктов убоя, полученных от восприимчивых животных, в исследуемых пробах</w:t>
            </w:r>
            <w:r>
              <w:rPr>
                <w:rStyle w:val="838"/>
                <w:rFonts w:ascii="PT Astra Serif" w:hAnsi="PT Astra Serif"/>
                <w:sz w:val="24"/>
                <w:szCs w:val="24"/>
              </w:rPr>
              <w:t xml:space="preserve">,</w:t>
            </w:r>
            <w:r>
              <w:rPr>
                <w:rStyle w:val="838"/>
                <w:rFonts w:ascii="PT Astra Serif" w:hAnsi="PT Astra Serif"/>
                <w:sz w:val="24"/>
                <w:szCs w:val="24"/>
              </w:rPr>
              <w:t xml:space="preserve"> от которых будут выявлены личинки возбудителя, а также трупы восприимчивых животных в соответствии с Ветеринарными правилами утилизации биологических отходов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После установления ограничительных мероприятий (карантина)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ОГАУ «Первомайское районное ветеринарное управление»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244"/>
        </w:trPr>
        <w:tc>
          <w:tcPr>
            <w:gridSpan w:val="4"/>
            <w:tcW w:w="14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Мероприятия в неблагополучном пункте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(в рад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иусе 3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км от границ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эпизоотического очага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285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W w:w="140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Обеспечить: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819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4.1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838"/>
                <w:rFonts w:ascii="PT Astra Serif" w:hAnsi="PT Astra Serif"/>
                <w:sz w:val="24"/>
                <w:szCs w:val="24"/>
              </w:rPr>
              <w:t xml:space="preserve">- отсутствие восприимчивых животных, отнесенных к охотничьим ресурсам, путем регулирования численности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 период действия ограничительных мероприятий (карантина)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/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4"/>
            <w:tcW w:w="14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Отмена ограничительных мероприятий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Отменить ограничительные мероприятия (карантин) через 1 год после последнего выявления трихинелл в тушах восприимчивых животных и проведения мероприятий, предусмотренных Ветеринарными правилами осуществления профилакт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трихинеллеза, утвержденными приказом Минсельхоза России от 26.03.2020 № 154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Через 1 год после последнего выявления трихинелл в тушах восприимчивых животных и проведения других мероприятий, предусмотренных Правилами и получения от начальника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ОГАУ «Первомайское районное ветеринарное управление»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заключения о выполнении мероприятий, предусмотренных Правилами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ветеринарии Томской области,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ОГАУ «Первомайское районное ветеринарное управление»</w:t>
            </w:r>
            <w:bookmarkStart w:id="0" w:name="undefined"/>
            <w:r>
              <w:rPr>
                <w:sz w:val="24"/>
                <w:szCs w:val="24"/>
              </w:rPr>
            </w:r>
            <w:bookmarkEnd w:id="0"/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Arial"/>
          <w:b/>
          <w:bCs/>
          <w:color w:val="000000"/>
          <w:sz w:val="28"/>
          <w:szCs w:val="28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856"/>
        <w:rPr>
          <w:rFonts w:ascii="PT Astra Serif" w:hAnsi="PT Astra Serif"/>
        </w:rPr>
      </w:pPr>
      <w:r>
        <w:rPr>
          <w:rFonts w:ascii="PT Astra Serif" w:hAnsi="PT Astra Serif"/>
          <w:szCs w:val="28"/>
        </w:rPr>
      </w:r>
      <w:r/>
      <w:r/>
    </w:p>
    <w:sectPr>
      <w:footnotePr/>
      <w:endnotePr/>
      <w:type w:val="nextPage"/>
      <w:pgSz w:w="16838" w:h="11906" w:orient="landscape"/>
      <w:pgMar w:top="1701" w:right="1134" w:bottom="850" w:left="1134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Courier New">
    <w:panose1 w:val="02070309020205020404"/>
  </w:font>
  <w:font w:name="Microsoft YaHei">
    <w:panose1 w:val="020B0503020204020204"/>
  </w:font>
  <w:font w:name="Tahoma">
    <w:panose1 w:val="020B0604030504040204"/>
  </w:font>
  <w:font w:name="Liberation Sans">
    <w:panose1 w:val="020B0604020202020204"/>
  </w:font>
  <w:font w:name="OpenSymbol">
    <w:panose1 w:val="05010000000000000000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8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decimal"/>
      <w:pStyle w:val="659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decimal"/>
      <w:pStyle w:val="661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66"/>
    <w:link w:val="657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66"/>
    <w:link w:val="658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66"/>
    <w:link w:val="659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66"/>
    <w:link w:val="660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66"/>
    <w:link w:val="661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66"/>
    <w:link w:val="662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66"/>
    <w:link w:val="6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66"/>
    <w:link w:val="664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66"/>
    <w:link w:val="665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66"/>
    <w:link w:val="680"/>
    <w:uiPriority w:val="10"/>
    <w:rPr>
      <w:sz w:val="48"/>
      <w:szCs w:val="48"/>
    </w:rPr>
  </w:style>
  <w:style w:type="character" w:styleId="36">
    <w:name w:val="Subtitle Char"/>
    <w:basedOn w:val="666"/>
    <w:link w:val="682"/>
    <w:uiPriority w:val="11"/>
    <w:rPr>
      <w:sz w:val="24"/>
      <w:szCs w:val="24"/>
    </w:rPr>
  </w:style>
  <w:style w:type="character" w:styleId="38">
    <w:name w:val="Quote Char"/>
    <w:link w:val="684"/>
    <w:uiPriority w:val="29"/>
    <w:rPr>
      <w:i/>
    </w:rPr>
  </w:style>
  <w:style w:type="character" w:styleId="40">
    <w:name w:val="Intense Quote Char"/>
    <w:link w:val="686"/>
    <w:uiPriority w:val="30"/>
    <w:rPr>
      <w:i/>
    </w:rPr>
  </w:style>
  <w:style w:type="character" w:styleId="42">
    <w:name w:val="Header Char"/>
    <w:basedOn w:val="666"/>
    <w:link w:val="688"/>
    <w:uiPriority w:val="99"/>
  </w:style>
  <w:style w:type="character" w:styleId="46">
    <w:name w:val="Caption Char"/>
    <w:basedOn w:val="692"/>
    <w:link w:val="690"/>
    <w:uiPriority w:val="99"/>
  </w:style>
  <w:style w:type="character" w:styleId="175">
    <w:name w:val="Footnote Text Char"/>
    <w:link w:val="821"/>
    <w:uiPriority w:val="99"/>
    <w:rPr>
      <w:sz w:val="18"/>
    </w:rPr>
  </w:style>
  <w:style w:type="character" w:styleId="178">
    <w:name w:val="Endnote Text Char"/>
    <w:link w:val="824"/>
    <w:uiPriority w:val="99"/>
    <w:rPr>
      <w:sz w:val="20"/>
    </w:rPr>
  </w:style>
  <w:style w:type="paragraph" w:styleId="656" w:default="1">
    <w:name w:val="Normal"/>
    <w:qFormat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eastAsia="Lucida Sans Unicode" w:cs="Mangal"/>
      <w:sz w:val="28"/>
      <w:szCs w:val="24"/>
      <w:lang w:bidi="hi-IN"/>
    </w:rPr>
  </w:style>
  <w:style w:type="paragraph" w:styleId="657">
    <w:name w:val="Heading 1"/>
    <w:basedOn w:val="656"/>
    <w:next w:val="656"/>
    <w:link w:val="66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58">
    <w:name w:val="Heading 2"/>
    <w:basedOn w:val="656"/>
    <w:next w:val="656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59">
    <w:name w:val="Heading 3"/>
    <w:basedOn w:val="656"/>
    <w:next w:val="656"/>
    <w:link w:val="671"/>
    <w:qFormat/>
    <w:pPr>
      <w:numPr>
        <w:ilvl w:val="2"/>
        <w:numId w:val="1"/>
      </w:numPr>
      <w:jc w:val="center"/>
      <w:keepNext/>
      <w:outlineLvl w:val="2"/>
    </w:pPr>
    <w:rPr>
      <w:b/>
    </w:rPr>
  </w:style>
  <w:style w:type="paragraph" w:styleId="660">
    <w:name w:val="Heading 4"/>
    <w:basedOn w:val="656"/>
    <w:next w:val="656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1">
    <w:name w:val="Heading 5"/>
    <w:basedOn w:val="656"/>
    <w:next w:val="656"/>
    <w:link w:val="673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paragraph" w:styleId="662">
    <w:name w:val="Heading 6"/>
    <w:basedOn w:val="656"/>
    <w:next w:val="656"/>
    <w:link w:val="67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3">
    <w:name w:val="Heading 7"/>
    <w:basedOn w:val="656"/>
    <w:next w:val="656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4">
    <w:name w:val="Heading 8"/>
    <w:basedOn w:val="656"/>
    <w:next w:val="656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5">
    <w:name w:val="Heading 9"/>
    <w:basedOn w:val="656"/>
    <w:next w:val="656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6" w:default="1">
    <w:name w:val="Default Paragraph Font"/>
    <w:uiPriority w:val="1"/>
    <w:semiHidden/>
    <w:unhideWhenUsed/>
  </w:style>
  <w:style w:type="table" w:styleId="6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8" w:default="1">
    <w:name w:val="No List"/>
    <w:uiPriority w:val="99"/>
    <w:semiHidden/>
    <w:unhideWhenUsed/>
  </w:style>
  <w:style w:type="character" w:styleId="669" w:customStyle="1">
    <w:name w:val="Заголовок 1 Знак"/>
    <w:basedOn w:val="666"/>
    <w:link w:val="657"/>
    <w:uiPriority w:val="9"/>
    <w:rPr>
      <w:rFonts w:ascii="Arial" w:hAnsi="Arial" w:eastAsia="Arial" w:cs="Arial"/>
      <w:sz w:val="40"/>
      <w:szCs w:val="40"/>
    </w:rPr>
  </w:style>
  <w:style w:type="character" w:styleId="670" w:customStyle="1">
    <w:name w:val="Заголовок 2 Знак"/>
    <w:basedOn w:val="666"/>
    <w:link w:val="658"/>
    <w:uiPriority w:val="9"/>
    <w:rPr>
      <w:rFonts w:ascii="Arial" w:hAnsi="Arial" w:eastAsia="Arial" w:cs="Arial"/>
      <w:sz w:val="34"/>
    </w:rPr>
  </w:style>
  <w:style w:type="character" w:styleId="671" w:customStyle="1">
    <w:name w:val="Заголовок 3 Знак"/>
    <w:basedOn w:val="666"/>
    <w:link w:val="659"/>
    <w:uiPriority w:val="9"/>
    <w:rPr>
      <w:rFonts w:ascii="Arial" w:hAnsi="Arial" w:eastAsia="Arial" w:cs="Arial"/>
      <w:sz w:val="30"/>
      <w:szCs w:val="30"/>
    </w:rPr>
  </w:style>
  <w:style w:type="character" w:styleId="672" w:customStyle="1">
    <w:name w:val="Заголовок 4 Знак"/>
    <w:basedOn w:val="666"/>
    <w:link w:val="66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 w:customStyle="1">
    <w:name w:val="Заголовок 5 Знак"/>
    <w:basedOn w:val="666"/>
    <w:link w:val="66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 w:customStyle="1">
    <w:name w:val="Заголовок 6 Знак"/>
    <w:basedOn w:val="666"/>
    <w:link w:val="66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 w:customStyle="1">
    <w:name w:val="Заголовок 7 Знак"/>
    <w:basedOn w:val="666"/>
    <w:link w:val="6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 w:customStyle="1">
    <w:name w:val="Заголовок 8 Знак"/>
    <w:basedOn w:val="666"/>
    <w:link w:val="66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 w:customStyle="1">
    <w:name w:val="Заголовок 9 Знак"/>
    <w:basedOn w:val="666"/>
    <w:link w:val="665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List Paragraph"/>
    <w:basedOn w:val="656"/>
    <w:uiPriority w:val="34"/>
    <w:qFormat/>
    <w:pPr>
      <w:contextualSpacing/>
      <w:ind w:left="720"/>
    </w:pPr>
  </w:style>
  <w:style w:type="paragraph" w:styleId="679">
    <w:name w:val="No Spacing"/>
    <w:uiPriority w:val="1"/>
    <w:qFormat/>
  </w:style>
  <w:style w:type="paragraph" w:styleId="680">
    <w:name w:val="Title"/>
    <w:basedOn w:val="656"/>
    <w:next w:val="656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 w:customStyle="1">
    <w:name w:val="Название Знак"/>
    <w:basedOn w:val="666"/>
    <w:link w:val="680"/>
    <w:uiPriority w:val="10"/>
    <w:rPr>
      <w:sz w:val="48"/>
      <w:szCs w:val="48"/>
    </w:rPr>
  </w:style>
  <w:style w:type="paragraph" w:styleId="682">
    <w:name w:val="Subtitle"/>
    <w:basedOn w:val="656"/>
    <w:next w:val="656"/>
    <w:link w:val="683"/>
    <w:qFormat/>
    <w:pPr>
      <w:jc w:val="center"/>
    </w:pPr>
    <w:rPr>
      <w:i/>
      <w:iCs/>
    </w:rPr>
  </w:style>
  <w:style w:type="character" w:styleId="683" w:customStyle="1">
    <w:name w:val="Подзаголовок Знак"/>
    <w:basedOn w:val="666"/>
    <w:link w:val="682"/>
    <w:uiPriority w:val="11"/>
    <w:rPr>
      <w:sz w:val="24"/>
      <w:szCs w:val="24"/>
    </w:rPr>
  </w:style>
  <w:style w:type="paragraph" w:styleId="684">
    <w:name w:val="Quote"/>
    <w:basedOn w:val="656"/>
    <w:next w:val="656"/>
    <w:link w:val="685"/>
    <w:uiPriority w:val="29"/>
    <w:qFormat/>
    <w:pPr>
      <w:ind w:left="720" w:right="720"/>
    </w:pPr>
    <w:rPr>
      <w:i/>
    </w:rPr>
  </w:style>
  <w:style w:type="character" w:styleId="685" w:customStyle="1">
    <w:name w:val="Цитата 2 Знак"/>
    <w:link w:val="684"/>
    <w:uiPriority w:val="29"/>
    <w:rPr>
      <w:i/>
    </w:rPr>
  </w:style>
  <w:style w:type="paragraph" w:styleId="686">
    <w:name w:val="Intense Quote"/>
    <w:basedOn w:val="656"/>
    <w:next w:val="656"/>
    <w:link w:val="68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 w:customStyle="1">
    <w:name w:val="Выделенная цитата Знак"/>
    <w:link w:val="686"/>
    <w:uiPriority w:val="30"/>
    <w:rPr>
      <w:i/>
    </w:rPr>
  </w:style>
  <w:style w:type="paragraph" w:styleId="688">
    <w:name w:val="Header"/>
    <w:basedOn w:val="656"/>
    <w:link w:val="689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character" w:styleId="689" w:customStyle="1">
    <w:name w:val="Верхний колонтитул Знак"/>
    <w:basedOn w:val="666"/>
    <w:link w:val="688"/>
    <w:uiPriority w:val="99"/>
  </w:style>
  <w:style w:type="paragraph" w:styleId="690">
    <w:name w:val="Footer"/>
    <w:basedOn w:val="656"/>
    <w:link w:val="69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691" w:customStyle="1">
    <w:name w:val="Footer Char"/>
    <w:basedOn w:val="666"/>
    <w:uiPriority w:val="99"/>
  </w:style>
  <w:style w:type="paragraph" w:styleId="692">
    <w:name w:val="Caption"/>
    <w:basedOn w:val="656"/>
    <w:next w:val="656"/>
    <w:qFormat/>
    <w:pPr>
      <w:keepNext/>
      <w:spacing w:before="240" w:after="120"/>
    </w:pPr>
    <w:rPr>
      <w:rFonts w:ascii="Arial" w:hAnsi="Arial"/>
      <w:szCs w:val="28"/>
    </w:rPr>
  </w:style>
  <w:style w:type="character" w:styleId="693" w:customStyle="1">
    <w:name w:val="Нижний колонтитул Знак"/>
    <w:link w:val="690"/>
    <w:uiPriority w:val="99"/>
  </w:style>
  <w:style w:type="table" w:styleId="694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4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5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26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27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28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29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0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1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2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3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7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38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39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0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1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2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3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4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5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6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7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8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59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0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1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4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9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0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1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2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6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87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88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89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0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1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2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3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4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5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6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0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1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2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3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4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5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06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4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5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16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17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18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19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20">
    <w:name w:val="Hyperlink"/>
    <w:uiPriority w:val="99"/>
    <w:unhideWhenUsed/>
    <w:rPr>
      <w:color w:val="0000ff" w:themeColor="hyperlink"/>
      <w:u w:val="single"/>
    </w:rPr>
  </w:style>
  <w:style w:type="paragraph" w:styleId="821">
    <w:name w:val="footnote text"/>
    <w:basedOn w:val="656"/>
    <w:link w:val="822"/>
    <w:uiPriority w:val="99"/>
    <w:semiHidden/>
    <w:unhideWhenUsed/>
    <w:pPr>
      <w:spacing w:after="40"/>
    </w:pPr>
    <w:rPr>
      <w:sz w:val="18"/>
    </w:rPr>
  </w:style>
  <w:style w:type="character" w:styleId="822" w:customStyle="1">
    <w:name w:val="Текст сноски Знак"/>
    <w:link w:val="821"/>
    <w:uiPriority w:val="99"/>
    <w:rPr>
      <w:sz w:val="18"/>
    </w:rPr>
  </w:style>
  <w:style w:type="character" w:styleId="823">
    <w:name w:val="footnote reference"/>
    <w:basedOn w:val="666"/>
    <w:uiPriority w:val="99"/>
    <w:unhideWhenUsed/>
    <w:rPr>
      <w:vertAlign w:val="superscript"/>
    </w:rPr>
  </w:style>
  <w:style w:type="paragraph" w:styleId="824">
    <w:name w:val="endnote text"/>
    <w:basedOn w:val="656"/>
    <w:link w:val="825"/>
    <w:uiPriority w:val="99"/>
    <w:semiHidden/>
    <w:unhideWhenUsed/>
    <w:rPr>
      <w:sz w:val="20"/>
    </w:rPr>
  </w:style>
  <w:style w:type="character" w:styleId="825" w:customStyle="1">
    <w:name w:val="Текст концевой сноски Знак"/>
    <w:link w:val="824"/>
    <w:uiPriority w:val="99"/>
    <w:rPr>
      <w:sz w:val="20"/>
    </w:rPr>
  </w:style>
  <w:style w:type="character" w:styleId="826">
    <w:name w:val="endnote reference"/>
    <w:basedOn w:val="666"/>
    <w:uiPriority w:val="99"/>
    <w:semiHidden/>
    <w:unhideWhenUsed/>
    <w:rPr>
      <w:vertAlign w:val="superscript"/>
    </w:rPr>
  </w:style>
  <w:style w:type="paragraph" w:styleId="827">
    <w:name w:val="toc 1"/>
    <w:basedOn w:val="656"/>
    <w:next w:val="656"/>
    <w:uiPriority w:val="39"/>
    <w:unhideWhenUsed/>
    <w:pPr>
      <w:spacing w:after="57"/>
    </w:pPr>
  </w:style>
  <w:style w:type="paragraph" w:styleId="828">
    <w:name w:val="toc 2"/>
    <w:basedOn w:val="656"/>
    <w:next w:val="656"/>
    <w:uiPriority w:val="39"/>
    <w:unhideWhenUsed/>
    <w:pPr>
      <w:ind w:left="283"/>
      <w:spacing w:after="57"/>
    </w:pPr>
  </w:style>
  <w:style w:type="paragraph" w:styleId="829">
    <w:name w:val="toc 3"/>
    <w:basedOn w:val="656"/>
    <w:next w:val="656"/>
    <w:uiPriority w:val="39"/>
    <w:unhideWhenUsed/>
    <w:pPr>
      <w:ind w:left="567"/>
      <w:spacing w:after="57"/>
    </w:pPr>
  </w:style>
  <w:style w:type="paragraph" w:styleId="830">
    <w:name w:val="toc 4"/>
    <w:basedOn w:val="656"/>
    <w:next w:val="656"/>
    <w:uiPriority w:val="39"/>
    <w:unhideWhenUsed/>
    <w:pPr>
      <w:ind w:left="850"/>
      <w:spacing w:after="57"/>
    </w:pPr>
  </w:style>
  <w:style w:type="paragraph" w:styleId="831">
    <w:name w:val="toc 5"/>
    <w:basedOn w:val="656"/>
    <w:next w:val="656"/>
    <w:uiPriority w:val="39"/>
    <w:unhideWhenUsed/>
    <w:pPr>
      <w:ind w:left="1134"/>
      <w:spacing w:after="57"/>
    </w:pPr>
  </w:style>
  <w:style w:type="paragraph" w:styleId="832">
    <w:name w:val="toc 6"/>
    <w:basedOn w:val="656"/>
    <w:next w:val="656"/>
    <w:uiPriority w:val="39"/>
    <w:unhideWhenUsed/>
    <w:pPr>
      <w:ind w:left="1417"/>
      <w:spacing w:after="57"/>
    </w:pPr>
  </w:style>
  <w:style w:type="paragraph" w:styleId="833">
    <w:name w:val="toc 7"/>
    <w:basedOn w:val="656"/>
    <w:next w:val="656"/>
    <w:uiPriority w:val="39"/>
    <w:unhideWhenUsed/>
    <w:pPr>
      <w:ind w:left="1701"/>
      <w:spacing w:after="57"/>
    </w:pPr>
  </w:style>
  <w:style w:type="paragraph" w:styleId="834">
    <w:name w:val="toc 8"/>
    <w:basedOn w:val="656"/>
    <w:next w:val="656"/>
    <w:uiPriority w:val="39"/>
    <w:unhideWhenUsed/>
    <w:pPr>
      <w:ind w:left="1984"/>
      <w:spacing w:after="57"/>
    </w:pPr>
  </w:style>
  <w:style w:type="paragraph" w:styleId="835">
    <w:name w:val="toc 9"/>
    <w:basedOn w:val="656"/>
    <w:next w:val="656"/>
    <w:uiPriority w:val="39"/>
    <w:unhideWhenUsed/>
    <w:pPr>
      <w:ind w:left="2268"/>
      <w:spacing w:after="57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656"/>
    <w:next w:val="656"/>
    <w:uiPriority w:val="99"/>
    <w:unhideWhenUsed/>
  </w:style>
  <w:style w:type="character" w:styleId="838" w:customStyle="1">
    <w:name w:val="Основной шрифт абзаца1"/>
  </w:style>
  <w:style w:type="character" w:styleId="839" w:customStyle="1">
    <w:name w:val="Маркеры списка"/>
    <w:rPr>
      <w:rFonts w:ascii="OpenSymbol" w:hAnsi="OpenSymbol" w:eastAsia="OpenSymbol" w:cs="OpenSymbol"/>
    </w:rPr>
  </w:style>
  <w:style w:type="character" w:styleId="840" w:customStyle="1">
    <w:name w:val="Zeichenformat"/>
  </w:style>
  <w:style w:type="paragraph" w:styleId="841" w:customStyle="1">
    <w:name w:val="Заголовок"/>
    <w:basedOn w:val="656"/>
    <w:next w:val="842"/>
    <w:pPr>
      <w:keepNext/>
      <w:spacing w:before="240" w:after="120"/>
    </w:pPr>
    <w:rPr>
      <w:rFonts w:ascii="Liberation Sans" w:hAnsi="Liberation Sans" w:eastAsia="Microsoft YaHei"/>
      <w:szCs w:val="28"/>
    </w:rPr>
  </w:style>
  <w:style w:type="paragraph" w:styleId="842">
    <w:name w:val="Body Text"/>
    <w:basedOn w:val="656"/>
    <w:rPr>
      <w:sz w:val="21"/>
    </w:rPr>
  </w:style>
  <w:style w:type="paragraph" w:styleId="843" w:customStyle="1">
    <w:name w:val="Обычный1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bidi="hi-IN"/>
    </w:rPr>
  </w:style>
  <w:style w:type="paragraph" w:styleId="844">
    <w:name w:val="List"/>
    <w:basedOn w:val="842"/>
    <w:rPr>
      <w:rFonts w:ascii="Arial" w:hAnsi="Arial"/>
      <w:sz w:val="24"/>
    </w:rPr>
  </w:style>
  <w:style w:type="paragraph" w:styleId="845" w:customStyle="1">
    <w:name w:val="Название объекта1"/>
    <w:basedOn w:val="656"/>
    <w:pPr>
      <w:spacing w:after="119"/>
      <w:suppressLineNumbers/>
    </w:pPr>
    <w:rPr>
      <w:i/>
      <w:iCs/>
    </w:rPr>
  </w:style>
  <w:style w:type="paragraph" w:styleId="846" w:customStyle="1">
    <w:name w:val="Указатель1"/>
    <w:basedOn w:val="656"/>
    <w:pPr>
      <w:suppressLineNumbers/>
    </w:pPr>
    <w:rPr>
      <w:rFonts w:ascii="Arial" w:hAnsi="Arial"/>
      <w:sz w:val="24"/>
    </w:rPr>
  </w:style>
  <w:style w:type="paragraph" w:styleId="847" w:customStyle="1">
    <w:name w:val="Верхний колонтитул справа"/>
    <w:basedOn w:val="656"/>
    <w:pPr>
      <w:tabs>
        <w:tab w:val="center" w:pos="5102" w:leader="none"/>
        <w:tab w:val="right" w:pos="10205" w:leader="none"/>
      </w:tabs>
      <w:suppressLineNumbers/>
    </w:pPr>
  </w:style>
  <w:style w:type="paragraph" w:styleId="848" w:customStyle="1">
    <w:name w:val="Верхний колонтитул слева"/>
    <w:basedOn w:val="656"/>
    <w:pPr>
      <w:tabs>
        <w:tab w:val="center" w:pos="5102" w:leader="none"/>
        <w:tab w:val="right" w:pos="10205" w:leader="none"/>
      </w:tabs>
      <w:suppressLineNumbers/>
    </w:pPr>
  </w:style>
  <w:style w:type="paragraph" w:styleId="849" w:customStyle="1">
    <w:name w:val="Горизонтальная линия"/>
    <w:basedOn w:val="656"/>
    <w:next w:val="842"/>
    <w:pPr>
      <w:spacing w:after="283"/>
      <w:suppressLineNumbers/>
    </w:pPr>
    <w:rPr>
      <w:sz w:val="12"/>
      <w:szCs w:val="12"/>
    </w:rPr>
  </w:style>
  <w:style w:type="paragraph" w:styleId="850">
    <w:name w:val="Body Text Indent"/>
    <w:basedOn w:val="842"/>
    <w:pPr>
      <w:ind w:left="283"/>
    </w:pPr>
  </w:style>
  <w:style w:type="paragraph" w:styleId="851">
    <w:name w:val="Body Text First Indent"/>
    <w:basedOn w:val="842"/>
    <w:pPr>
      <w:ind w:firstLine="709"/>
    </w:pPr>
  </w:style>
  <w:style w:type="paragraph" w:styleId="852" w:customStyle="1">
    <w:name w:val="Таблица"/>
    <w:basedOn w:val="845"/>
  </w:style>
  <w:style w:type="paragraph" w:styleId="853" w:customStyle="1">
    <w:name w:val="Текст1"/>
    <w:basedOn w:val="845"/>
  </w:style>
  <w:style w:type="paragraph" w:styleId="854" w:customStyle="1">
    <w:name w:val="Содержимое таблицы"/>
    <w:basedOn w:val="656"/>
    <w:pPr>
      <w:suppressLineNumbers/>
    </w:pPr>
  </w:style>
  <w:style w:type="paragraph" w:styleId="855" w:customStyle="1">
    <w:name w:val="Текст шапки"/>
    <w:basedOn w:val="842"/>
    <w:pPr>
      <w:jc w:val="center"/>
    </w:pPr>
    <w:rPr>
      <w:b/>
      <w:bCs/>
      <w:sz w:val="30"/>
      <w:szCs w:val="30"/>
    </w:rPr>
  </w:style>
  <w:style w:type="paragraph" w:styleId="856" w:customStyle="1">
    <w:name w:val="Подпись_дол+ФИО"/>
    <w:basedOn w:val="842"/>
    <w:next w:val="851"/>
    <w:pPr>
      <w:jc w:val="left"/>
      <w:tabs>
        <w:tab w:val="right" w:pos="10035" w:leader="none"/>
      </w:tabs>
    </w:pPr>
    <w:rPr>
      <w:sz w:val="28"/>
    </w:rPr>
  </w:style>
  <w:style w:type="paragraph" w:styleId="857" w:customStyle="1">
    <w:name w:val="Содержимое врезки"/>
    <w:basedOn w:val="842"/>
  </w:style>
  <w:style w:type="paragraph" w:styleId="858">
    <w:name w:val="Signature"/>
    <w:basedOn w:val="842"/>
    <w:pPr>
      <w:suppressLineNumbers/>
    </w:pPr>
  </w:style>
  <w:style w:type="paragraph" w:styleId="859" w:customStyle="1">
    <w:name w:val="ПодписьСогл_дол+ФИО"/>
    <w:basedOn w:val="856"/>
    <w:rPr>
      <w:sz w:val="24"/>
    </w:rPr>
  </w:style>
  <w:style w:type="paragraph" w:styleId="860" w:customStyle="1">
    <w:name w:val="Текст в заданном формате"/>
    <w:basedOn w:val="656"/>
    <w:rPr>
      <w:rFonts w:ascii="Courier New" w:hAnsi="Courier New" w:eastAsia="Courier New" w:cs="Courier New"/>
      <w:sz w:val="20"/>
      <w:szCs w:val="20"/>
    </w:rPr>
  </w:style>
  <w:style w:type="paragraph" w:styleId="861" w:customStyle="1">
    <w:name w:val="DocumentMap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Calibri" w:hAnsi="Calibri" w:eastAsia="Calibri" w:cs="Calibri"/>
      <w:lang w:eastAsia="ru-RU"/>
    </w:rPr>
  </w:style>
  <w:style w:type="paragraph" w:styleId="862" w:customStyle="1">
    <w:name w:val="Основной текст с отступом1"/>
    <w:basedOn w:val="656"/>
    <w:pPr>
      <w:ind w:firstLine="709"/>
      <w:widowControl w:val="off"/>
    </w:pPr>
    <w:rPr>
      <w:rFonts w:cs="Times New Roman"/>
      <w:sz w:val="21"/>
    </w:rPr>
  </w:style>
  <w:style w:type="paragraph" w:styleId="863" w:customStyle="1">
    <w:name w:val="Standard"/>
    <w:qFormat/>
    <w:pPr>
      <w:jc w:val="both"/>
      <w:widowControl w:val="off"/>
    </w:pPr>
    <w:rPr>
      <w:rFonts w:eastAsia="Lucida Sans Unicode" w:cs="Mangal"/>
      <w:sz w:val="28"/>
      <w:szCs w:val="24"/>
      <w:lang w:bidi="hi-IN"/>
    </w:rPr>
  </w:style>
  <w:style w:type="paragraph" w:styleId="864">
    <w:name w:val="Balloon Text"/>
    <w:basedOn w:val="656"/>
    <w:link w:val="865"/>
    <w:uiPriority w:val="99"/>
    <w:semiHidden/>
    <w:unhideWhenUsed/>
    <w:rPr>
      <w:rFonts w:ascii="Tahoma" w:hAnsi="Tahoma"/>
      <w:sz w:val="16"/>
      <w:szCs w:val="14"/>
    </w:rPr>
  </w:style>
  <w:style w:type="character" w:styleId="865" w:customStyle="1">
    <w:name w:val="Текст выноски Знак"/>
    <w:link w:val="864"/>
    <w:uiPriority w:val="99"/>
    <w:semiHidden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1_678" w:customStyle="1">
    <w:name w:val="Normal (Web)"/>
    <w:basedOn w:val="672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19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vetadmin</dc:creator>
  <cp:revision>20</cp:revision>
  <dcterms:created xsi:type="dcterms:W3CDTF">2025-04-29T07:08:00Z</dcterms:created>
  <dcterms:modified xsi:type="dcterms:W3CDTF">2026-09-21T05:23:44Z</dcterms:modified>
  <cp:version>917504</cp:version>
</cp:coreProperties>
</file>