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4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ДЕПАРТАМЕНТ ВЕТЕРИНАРИИ</w:t>
        <w:br w:type="textWrapping" w:clear="all"/>
        <w:t xml:space="preserve">ТОМСКОЙ ОБЛАСТИ</w:t>
        <w:br w:type="textWrapping" w:clear="all"/>
        <w:br w:type="textWrapping" w:clear="all"/>
        <w:t xml:space="preserve">РАСПОРЯЖЕНИЕ</w:t>
      </w:r>
      <w:r>
        <w:rPr>
          <w:rFonts w:ascii="PT Astra Serif" w:hAnsi="PT Astra Serif"/>
          <w:sz w:val="28"/>
          <w:szCs w:val="28"/>
        </w:rPr>
      </w:r>
      <w:r/>
    </w:p>
    <w:p>
      <w:pPr>
        <w:pStyle w:val="645"/>
        <w:tabs>
          <w:tab w:val="right" w:pos="9930" w:leader="none"/>
        </w:tabs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45"/>
        <w:tabs>
          <w:tab w:val="right" w:pos="9930" w:leader="none"/>
        </w:tabs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tbl>
      <w:tblPr>
        <w:tblW w:w="0" w:type="auto"/>
        <w:tblInd w:w="55" w:type="dxa"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1800"/>
        <w:gridCol w:w="7062"/>
        <w:gridCol w:w="554"/>
        <w:gridCol w:w="534"/>
      </w:tblGrid>
      <w:tr>
        <w:trPr>
          <w:trHeight w:val="326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800" w:type="dxa"/>
            <w:vAlign w:val="top"/>
            <w:textDirection w:val="lrTb"/>
            <w:noWrap w:val="false"/>
          </w:tcPr>
          <w:p>
            <w:pPr>
              <w:pStyle w:val="746"/>
              <w:jc w:val="left"/>
              <w:rPr>
                <w:rFonts w:ascii="PT Astra Serif" w:hAnsi="PT Astra Serif"/>
                <w:szCs w:val="28"/>
                <w:lang w:val="en-US"/>
              </w:rPr>
            </w:pPr>
            <w:r>
              <w:rPr>
                <w:rFonts w:ascii="PT Astra Serif" w:hAnsi="PT Astra Serif"/>
                <w:szCs w:val="28"/>
              </w:rPr>
              <w:t xml:space="preserve">27.05.2025</w:t>
            </w:r>
            <w:r>
              <w:rPr>
                <w:rFonts w:ascii="PT Astra Serif" w:hAnsi="PT Astra Serif"/>
                <w:szCs w:val="28"/>
                <w:lang w:val="en-US"/>
              </w:rPr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062" w:type="dxa"/>
            <w:vAlign w:val="top"/>
            <w:textDirection w:val="lrTb"/>
            <w:noWrap w:val="false"/>
          </w:tcPr>
          <w:p>
            <w:pPr>
              <w:pStyle w:val="746"/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cs="PT Astra Serif"/>
                <w:szCs w:val="28"/>
              </w:rPr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54" w:type="dxa"/>
            <w:vAlign w:val="top"/>
            <w:textDirection w:val="lrTb"/>
            <w:noWrap w:val="false"/>
          </w:tcPr>
          <w:p>
            <w:pPr>
              <w:pStyle w:val="645"/>
              <w:ind w:left="-411" w:firstLine="142"/>
              <w:tabs>
                <w:tab w:val="right" w:pos="9930" w:leader="none"/>
              </w:tabs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 w:cs="PT Astra Serif"/>
                <w:szCs w:val="28"/>
                <w:u w:val="single"/>
              </w:rPr>
              <w:t xml:space="preserve">   </w:t>
            </w:r>
            <w:r>
              <w:rPr>
                <w:rFonts w:ascii="PT Astra Serif" w:hAnsi="PT Astra Serif" w:cs="PT Astra Serif"/>
                <w:szCs w:val="28"/>
              </w:rPr>
              <w:t xml:space="preserve">№</w:t>
            </w:r>
            <w:r>
              <w:rPr>
                <w:rFonts w:ascii="PT Astra Serif" w:hAnsi="PT Astra Serif" w:cs="PT Astra Serif"/>
                <w:szCs w:val="28"/>
              </w:rPr>
              <w:t xml:space="preserve"> </w:t>
            </w: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4" w:type="dxa"/>
            <w:vAlign w:val="top"/>
            <w:textDirection w:val="lrTb"/>
            <w:noWrap w:val="false"/>
          </w:tcPr>
          <w:p>
            <w:pPr>
              <w:pStyle w:val="746"/>
              <w:jc w:val="left"/>
              <w:rPr>
                <w:rFonts w:ascii="PT Astra Serif" w:hAnsi="PT Astra Serif"/>
                <w:szCs w:val="28"/>
                <w:u w:val="single"/>
              </w:rPr>
            </w:pPr>
            <w:r>
              <w:rPr>
                <w:rFonts w:ascii="PT Astra Serif" w:hAnsi="PT Astra Serif"/>
                <w:szCs w:val="28"/>
                <w:u w:val="none"/>
              </w:rPr>
              <w:t xml:space="preserve">62</w:t>
            </w:r>
            <w:r/>
          </w:p>
        </w:tc>
      </w:tr>
      <w:tr>
        <w:trPr>
          <w:trHeight w:val="888"/>
        </w:trPr>
        <w:tc>
          <w:tcPr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950" w:type="dxa"/>
            <w:vAlign w:val="top"/>
            <w:textDirection w:val="lrTb"/>
            <w:noWrap w:val="false"/>
          </w:tcPr>
          <w:p>
            <w:pPr>
              <w:pStyle w:val="746"/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cs="PT Astra Serif"/>
                <w:szCs w:val="28"/>
              </w:rPr>
            </w:r>
            <w:r/>
          </w:p>
        </w:tc>
      </w:tr>
      <w:tr>
        <w:trPr/>
        <w:tc>
          <w:tcPr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950" w:type="dxa"/>
            <w:vAlign w:val="top"/>
            <w:textDirection w:val="lrTb"/>
            <w:noWrap w:val="false"/>
          </w:tcPr>
          <w:p>
            <w:pPr>
              <w:pStyle w:val="645"/>
              <w:jc w:val="center"/>
              <w:spacing w:line="240" w:lineRule="auto"/>
              <w:widowControl/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О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 внесении изменения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 в распоряжение Департамента ветеринарии 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br w:type="textWrapping" w:clear="all"/>
              <w:t xml:space="preserve"> 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Томской области от 13.12.2024 № 193 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</w:r>
            <w:r/>
          </w:p>
        </w:tc>
      </w:tr>
    </w:tbl>
    <w:p>
      <w:pPr>
        <w:pStyle w:val="645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45"/>
        <w:ind w:firstLine="709"/>
        <w:spacing w:line="240" w:lineRule="auto"/>
        <w:widowControl/>
        <w:rPr>
          <w:rFonts w:ascii="PT Astra Serif" w:hAnsi="PT Astra Serif" w:eastAsia="Times New Roman" w:cs="Times New Roman"/>
          <w:szCs w:val="28"/>
          <w:lang w:eastAsia="ru-RU" w:bidi="ar-SA"/>
        </w:rPr>
      </w:pP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В</w: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нести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 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в 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распоряжение Департамента ветеринарии Томской области от 13.12.20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24 № 193 «Об утверждении программы профилактики рисков причинения вреда (ущерба) охраняемым законом ценностям, при осуществлении регионального государственного контроля (надзора) в области обращения с животными  на территории Томской области, на 2025 год» 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изменение, 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изложив строку 11 Плана профилактических мероприятий, направленных на предупреждение нарушений обязательных требований и предотвращения рисков причинения вреда (ущерба) охраняемым законом ценностям в области обращения с животными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, в следующей редакции: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</w:r>
      <w:r/>
    </w:p>
    <w:p>
      <w:pPr>
        <w:pStyle w:val="645"/>
        <w:jc w:val="center"/>
        <w:spacing w:line="240" w:lineRule="auto"/>
        <w:widowControl/>
        <w:rPr>
          <w:rFonts w:ascii="PT Astra Serif" w:hAnsi="PT Astra Serif" w:eastAsia="Times New Roman" w:cs="PT Astra Serif"/>
          <w:szCs w:val="28"/>
          <w:lang w:eastAsia="ru-RU" w:bidi="ar-SA"/>
        </w:rPr>
      </w:pPr>
      <w:r>
        <w:rPr>
          <w:rFonts w:ascii="PT Astra Serif" w:hAnsi="PT Astra Serif" w:eastAsia="Times New Roman" w:cs="PT Astra Serif"/>
          <w:szCs w:val="28"/>
          <w:lang w:eastAsia="ru-RU" w:bidi="ar-SA"/>
        </w:rPr>
      </w:r>
      <w:r/>
    </w:p>
    <w:tbl>
      <w:tblPr>
        <w:tblW w:w="10031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01"/>
        <w:gridCol w:w="1979"/>
        <w:gridCol w:w="1940"/>
        <w:gridCol w:w="2066"/>
        <w:gridCol w:w="1882"/>
        <w:gridCol w:w="1563"/>
      </w:tblGrid>
      <w:tr>
        <w:trPr/>
        <w:tc>
          <w:tcPr>
            <w:tcW w:w="513" w:type="dxa"/>
            <w:vAlign w:val="top"/>
            <w:textDirection w:val="lrTb"/>
            <w:noWrap w:val="false"/>
          </w:tcPr>
          <w:p>
            <w:pPr>
              <w:pStyle w:val="645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11.</w:t>
            </w:r>
            <w:r/>
          </w:p>
        </w:tc>
        <w:tc>
          <w:tcPr>
            <w:gridSpan w:val="5"/>
            <w:tcW w:w="9518" w:type="dxa"/>
            <w:vAlign w:val="top"/>
            <w:textDirection w:val="lrTb"/>
            <w:noWrap w:val="false"/>
          </w:tcPr>
          <w:p>
            <w:pPr>
              <w:pStyle w:val="645"/>
              <w:jc w:val="center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Cs w:val="28"/>
              </w:rPr>
              <w:t xml:space="preserve">Проведение профилактических визитов в отношении контролируемых лиц, отнесенных к категориям высокого риска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</w:tr>
      <w:tr>
        <w:trPr/>
        <w:tc>
          <w:tcPr>
            <w:tcW w:w="513" w:type="dxa"/>
            <w:vAlign w:val="top"/>
            <w:textDirection w:val="lrTb"/>
            <w:noWrap w:val="false"/>
          </w:tcPr>
          <w:p>
            <w:pPr>
              <w:pStyle w:val="645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  <w:tc>
          <w:tcPr>
            <w:tcW w:w="1979" w:type="dxa"/>
            <w:vAlign w:val="top"/>
            <w:textDirection w:val="lrTb"/>
            <w:noWrap w:val="false"/>
          </w:tcPr>
          <w:p>
            <w:pPr>
              <w:pStyle w:val="645"/>
              <w:jc w:val="center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Наименование контролируемого лица</w:t>
            </w:r>
            <w:r/>
          </w:p>
        </w:tc>
        <w:tc>
          <w:tcPr>
            <w:tcW w:w="1940" w:type="dxa"/>
            <w:vAlign w:val="top"/>
            <w:textDirection w:val="lrTb"/>
            <w:noWrap w:val="false"/>
          </w:tcPr>
          <w:p>
            <w:pPr>
              <w:pStyle w:val="645"/>
              <w:jc w:val="center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Адрес места осуществления деятельности</w:t>
            </w:r>
            <w:r/>
          </w:p>
        </w:tc>
        <w:tc>
          <w:tcPr>
            <w:tcW w:w="2066" w:type="dxa"/>
            <w:vAlign w:val="top"/>
            <w:textDirection w:val="lrTb"/>
            <w:noWrap w:val="false"/>
          </w:tcPr>
          <w:p>
            <w:pPr>
              <w:pStyle w:val="645"/>
              <w:jc w:val="center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Дата проведения обязательного профилактического визита</w:t>
            </w:r>
            <w:r/>
          </w:p>
        </w:tc>
        <w:tc>
          <w:tcPr>
            <w:tcW w:w="1887" w:type="dxa"/>
            <w:vAlign w:val="top"/>
            <w:textDirection w:val="lrTb"/>
            <w:noWrap w:val="false"/>
          </w:tcPr>
          <w:p>
            <w:pPr>
              <w:pStyle w:val="645"/>
              <w:jc w:val="center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ИНН/ОГРН</w:t>
            </w:r>
            <w:r/>
          </w:p>
        </w:tc>
        <w:tc>
          <w:tcPr>
            <w:tcW w:w="1646" w:type="dxa"/>
            <w:vAlign w:val="top"/>
            <w:textDirection w:val="lrTb"/>
            <w:noWrap w:val="false"/>
          </w:tcPr>
          <w:p>
            <w:pPr>
              <w:pStyle w:val="645"/>
              <w:jc w:val="center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Срок</w:t>
            </w:r>
            <w:r/>
          </w:p>
          <w:p>
            <w:pPr>
              <w:pStyle w:val="645"/>
              <w:jc w:val="center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проведения</w:t>
            </w:r>
            <w:r/>
          </w:p>
        </w:tc>
      </w:tr>
      <w:tr>
        <w:trPr/>
        <w:tc>
          <w:tcPr>
            <w:tcW w:w="513" w:type="dxa"/>
            <w:vAlign w:val="top"/>
            <w:textDirection w:val="lrTb"/>
            <w:noWrap w:val="false"/>
          </w:tcPr>
          <w:p>
            <w:pPr>
              <w:pStyle w:val="645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11.1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  <w:tc>
          <w:tcPr>
            <w:tcW w:w="1979" w:type="dxa"/>
            <w:vAlign w:val="top"/>
            <w:textDirection w:val="lrTb"/>
            <w:noWrap w:val="false"/>
          </w:tcPr>
          <w:p>
            <w:pPr>
              <w:pStyle w:val="645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Индивидуальный предприниматель Носков Виктор Юрьевич</w:t>
            </w:r>
            <w:r/>
          </w:p>
          <w:p>
            <w:pPr>
              <w:pStyle w:val="645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  <w:tc>
          <w:tcPr>
            <w:tcW w:w="1940" w:type="dxa"/>
            <w:vAlign w:val="top"/>
            <w:textDirection w:val="lrTb"/>
            <w:noWrap w:val="false"/>
          </w:tcPr>
          <w:p>
            <w:pPr>
              <w:pStyle w:val="645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Томская область, Чаинский район, окрестности п. Трудовой, кадастровый номер участка 70:15:0100047:436</w:t>
            </w:r>
            <w:r/>
          </w:p>
        </w:tc>
        <w:tc>
          <w:tcPr>
            <w:tcW w:w="2066" w:type="dxa"/>
            <w:vAlign w:val="top"/>
            <w:textDirection w:val="lrTb"/>
            <w:noWrap w:val="false"/>
          </w:tcPr>
          <w:p>
            <w:pPr>
              <w:pStyle w:val="645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09 июня 2025 года</w:t>
            </w:r>
            <w:r/>
          </w:p>
        </w:tc>
        <w:tc>
          <w:tcPr>
            <w:tcW w:w="1887" w:type="dxa"/>
            <w:vAlign w:val="top"/>
            <w:textDirection w:val="lrTb"/>
            <w:noWrap w:val="false"/>
          </w:tcPr>
          <w:p>
            <w:pPr>
              <w:pStyle w:val="645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701500671689/</w:t>
            </w:r>
            <w:r/>
          </w:p>
          <w:p>
            <w:pPr>
              <w:pStyle w:val="645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321703100022645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  <w:tc>
          <w:tcPr>
            <w:tcW w:w="1646" w:type="dxa"/>
            <w:vAlign w:val="top"/>
            <w:textDirection w:val="lrTb"/>
            <w:noWrap w:val="false"/>
          </w:tcPr>
          <w:p>
            <w:pPr>
              <w:pStyle w:val="645"/>
              <w:jc w:val="left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10 рабочих дней</w:t>
            </w:r>
            <w:r/>
          </w:p>
        </w:tc>
      </w:tr>
      <w:tr>
        <w:trPr/>
        <w:tc>
          <w:tcPr>
            <w:tcW w:w="513" w:type="dxa"/>
            <w:vAlign w:val="top"/>
            <w:textDirection w:val="lrTb"/>
            <w:noWrap w:val="false"/>
          </w:tcPr>
          <w:p>
            <w:pPr>
              <w:pStyle w:val="645"/>
              <w:spacing w:before="67" w:after="67" w:line="240" w:lineRule="auto"/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11.2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  <w:tc>
          <w:tcPr>
            <w:tcW w:w="1979" w:type="dxa"/>
            <w:vAlign w:val="top"/>
            <w:textDirection w:val="lrTb"/>
            <w:noWrap w:val="false"/>
          </w:tcPr>
          <w:p>
            <w:pPr>
              <w:pStyle w:val="645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ОГАУ «Кривошеинское межрайонное ветеринарное управление»</w:t>
            </w:r>
            <w:r/>
          </w:p>
          <w:p>
            <w:pPr>
              <w:pStyle w:val="645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  <w:tc>
          <w:tcPr>
            <w:tcW w:w="1940" w:type="dxa"/>
            <w:vAlign w:val="top"/>
            <w:textDirection w:val="lrTb"/>
            <w:noWrap w:val="false"/>
          </w:tcPr>
          <w:p>
            <w:pPr>
              <w:pStyle w:val="645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Томская область, Кривошеинский район, с. Кривошеино, ул. Заводская, 14а/4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  <w:tc>
          <w:tcPr>
            <w:tcW w:w="2066" w:type="dxa"/>
            <w:vAlign w:val="top"/>
            <w:textDirection w:val="lrTb"/>
            <w:noWrap w:val="false"/>
          </w:tcPr>
          <w:p>
            <w:pPr>
              <w:pStyle w:val="645"/>
              <w:jc w:val="left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17 ноября 2025 года</w:t>
            </w:r>
            <w:r/>
          </w:p>
        </w:tc>
        <w:tc>
          <w:tcPr>
            <w:tcW w:w="1887" w:type="dxa"/>
            <w:vAlign w:val="top"/>
            <w:textDirection w:val="lrTb"/>
            <w:noWrap w:val="false"/>
          </w:tcPr>
          <w:p>
            <w:pPr>
              <w:pStyle w:val="645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7009003168/</w:t>
            </w:r>
            <w:r/>
          </w:p>
          <w:p>
            <w:pPr>
              <w:pStyle w:val="645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1047000398059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  <w:tc>
          <w:tcPr>
            <w:tcW w:w="1646" w:type="dxa"/>
            <w:vAlign w:val="top"/>
            <w:textDirection w:val="lrTb"/>
            <w:noWrap w:val="false"/>
          </w:tcPr>
          <w:p>
            <w:pPr>
              <w:pStyle w:val="645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10 рабочих дней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W w:w="513" w:type="dxa"/>
            <w:vAlign w:val="top"/>
            <w:textDirection w:val="lrTb"/>
            <w:noWrap w:val="false"/>
          </w:tcPr>
          <w:p>
            <w:pPr>
              <w:pStyle w:val="645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11.3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  <w:tc>
          <w:tcPr>
            <w:tcW w:w="1979" w:type="dxa"/>
            <w:vAlign w:val="top"/>
            <w:textDirection w:val="lrTb"/>
            <w:noWrap w:val="false"/>
          </w:tcPr>
          <w:p>
            <w:pPr>
              <w:pStyle w:val="645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Томская общественная благотворительная зоозащитная организация «Дог Хаус (Собачий Дом)»</w:t>
            </w:r>
            <w:r/>
          </w:p>
          <w:p>
            <w:pPr>
              <w:pStyle w:val="645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  <w:r/>
          </w:p>
        </w:tc>
        <w:tc>
          <w:tcPr>
            <w:tcW w:w="1940" w:type="dxa"/>
            <w:vAlign w:val="top"/>
            <w:textDirection w:val="lrTb"/>
            <w:noWrap w:val="false"/>
          </w:tcPr>
          <w:p>
            <w:pPr>
              <w:pStyle w:val="645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Томская область, город Томск, ул. Ивановского, д. 4 стр. 20</w:t>
            </w:r>
            <w:r/>
          </w:p>
        </w:tc>
        <w:tc>
          <w:tcPr>
            <w:tcW w:w="2066" w:type="dxa"/>
            <w:vAlign w:val="top"/>
            <w:textDirection w:val="lrTb"/>
            <w:noWrap w:val="false"/>
          </w:tcPr>
          <w:p>
            <w:pPr>
              <w:pStyle w:val="645"/>
              <w:jc w:val="left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15 сентября 2025 года</w:t>
            </w:r>
            <w:r/>
          </w:p>
        </w:tc>
        <w:tc>
          <w:tcPr>
            <w:tcW w:w="1887" w:type="dxa"/>
            <w:vAlign w:val="top"/>
            <w:textDirection w:val="lrTb"/>
            <w:noWrap w:val="false"/>
          </w:tcPr>
          <w:p>
            <w:pPr>
              <w:pStyle w:val="645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7017479338/</w:t>
            </w:r>
            <w:r/>
          </w:p>
          <w:p>
            <w:pPr>
              <w:pStyle w:val="645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1207000012119</w:t>
            </w:r>
            <w:r/>
          </w:p>
        </w:tc>
        <w:tc>
          <w:tcPr>
            <w:tcW w:w="1646" w:type="dxa"/>
            <w:vAlign w:val="top"/>
            <w:textDirection w:val="lrTb"/>
            <w:noWrap w:val="false"/>
          </w:tcPr>
          <w:p>
            <w:pPr>
              <w:pStyle w:val="645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10 рабочих дней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W w:w="513" w:type="dxa"/>
            <w:vAlign w:val="top"/>
            <w:textDirection w:val="lrTb"/>
            <w:noWrap w:val="false"/>
          </w:tcPr>
          <w:p>
            <w:pPr>
              <w:pStyle w:val="645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11.4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  <w:tc>
          <w:tcPr>
            <w:tcW w:w="1979" w:type="dxa"/>
            <w:vAlign w:val="top"/>
            <w:textDirection w:val="lrTb"/>
            <w:noWrap w:val="false"/>
          </w:tcPr>
          <w:p>
            <w:pPr>
              <w:pStyle w:val="645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Северская общественная благотворительная зоозащитная организация «Котодом»</w:t>
            </w:r>
            <w:r/>
          </w:p>
          <w:p>
            <w:pPr>
              <w:pStyle w:val="645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  <w:r/>
          </w:p>
        </w:tc>
        <w:tc>
          <w:tcPr>
            <w:tcW w:w="1940" w:type="dxa"/>
            <w:vAlign w:val="top"/>
            <w:textDirection w:val="lrTb"/>
            <w:noWrap w:val="false"/>
          </w:tcPr>
          <w:p>
            <w:pPr>
              <w:pStyle w:val="645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Томская область, ЗАТО Северск, ул.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Первомайская, 30/12 (Больничный городок)</w:t>
            </w:r>
            <w:r/>
          </w:p>
        </w:tc>
        <w:tc>
          <w:tcPr>
            <w:tcW w:w="2066" w:type="dxa"/>
            <w:vAlign w:val="top"/>
            <w:textDirection w:val="lrTb"/>
            <w:noWrap w:val="false"/>
          </w:tcPr>
          <w:p>
            <w:pPr>
              <w:pStyle w:val="645"/>
              <w:jc w:val="left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08 декабря 2025 года</w:t>
            </w:r>
            <w:r/>
          </w:p>
        </w:tc>
        <w:tc>
          <w:tcPr>
            <w:tcW w:w="1887" w:type="dxa"/>
            <w:vAlign w:val="top"/>
            <w:textDirection w:val="lrTb"/>
            <w:noWrap w:val="false"/>
          </w:tcPr>
          <w:p>
            <w:pPr>
              <w:pStyle w:val="645"/>
              <w:spacing w:line="240" w:lineRule="auto"/>
              <w:widowControl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 xml:space="preserve">7024999377/</w:t>
            </w:r>
            <w:r/>
          </w:p>
          <w:p>
            <w:pPr>
              <w:pStyle w:val="645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 xml:space="preserve">1147000001092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  <w:tc>
          <w:tcPr>
            <w:tcW w:w="1646" w:type="dxa"/>
            <w:vAlign w:val="top"/>
            <w:textDirection w:val="lrTb"/>
            <w:noWrap w:val="false"/>
          </w:tcPr>
          <w:p>
            <w:pPr>
              <w:pStyle w:val="645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10 рабочих дней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W w:w="513" w:type="dxa"/>
            <w:vAlign w:val="top"/>
            <w:textDirection w:val="lrTb"/>
            <w:noWrap w:val="false"/>
          </w:tcPr>
          <w:p>
            <w:pPr>
              <w:pStyle w:val="645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11.5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  <w:tc>
          <w:tcPr>
            <w:tcW w:w="1979" w:type="dxa"/>
            <w:vAlign w:val="top"/>
            <w:textDirection w:val="lrTb"/>
            <w:noWrap w:val="false"/>
          </w:tcPr>
          <w:p>
            <w:pPr>
              <w:pStyle w:val="645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ОГАУ «Зырянское межрайонное ветеринарное управление»</w:t>
            </w:r>
            <w:r/>
          </w:p>
        </w:tc>
        <w:tc>
          <w:tcPr>
            <w:tcW w:w="1940" w:type="dxa"/>
            <w:vAlign w:val="top"/>
            <w:textDirection w:val="lrTb"/>
            <w:noWrap w:val="false"/>
          </w:tcPr>
          <w:p>
            <w:pPr>
              <w:pStyle w:val="645"/>
              <w:spacing w:before="67" w:after="67" w:line="240" w:lineRule="auto"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  <w:t xml:space="preserve">Томская область, Зырянский район, с. Зырянское, ул. Ветучасток, 1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  <w:tc>
          <w:tcPr>
            <w:tcW w:w="2066" w:type="dxa"/>
            <w:vAlign w:val="top"/>
            <w:textDirection w:val="lrTb"/>
            <w:noWrap w:val="false"/>
          </w:tcPr>
          <w:p>
            <w:pPr>
              <w:pStyle w:val="645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01 июля 2025 года</w:t>
            </w:r>
            <w:r/>
          </w:p>
        </w:tc>
        <w:tc>
          <w:tcPr>
            <w:tcW w:w="1887" w:type="dxa"/>
            <w:vAlign w:val="top"/>
            <w:textDirection w:val="lrTb"/>
            <w:noWrap w:val="false"/>
          </w:tcPr>
          <w:p>
            <w:pPr>
              <w:pStyle w:val="645"/>
              <w:spacing w:line="240" w:lineRule="auto"/>
              <w:widowControl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 xml:space="preserve">7005005943/</w:t>
            </w:r>
            <w:r/>
          </w:p>
          <w:p>
            <w:pPr>
              <w:pStyle w:val="645"/>
              <w:spacing w:line="240" w:lineRule="auto"/>
              <w:widowControl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 xml:space="preserve">1047000035114</w:t>
            </w:r>
            <w:r/>
          </w:p>
        </w:tc>
        <w:tc>
          <w:tcPr>
            <w:tcW w:w="1646" w:type="dxa"/>
            <w:vAlign w:val="top"/>
            <w:textDirection w:val="lrTb"/>
            <w:noWrap w:val="false"/>
          </w:tcPr>
          <w:p>
            <w:pPr>
              <w:pStyle w:val="645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10 рабочих дней</w:t>
            </w:r>
            <w:r>
              <w:rPr>
                <w:rFonts w:ascii="PT Astra Serif" w:hAnsi="PT Astra Serif"/>
              </w:rPr>
            </w:r>
            <w:r/>
          </w:p>
        </w:tc>
      </w:tr>
    </w:tbl>
    <w:p>
      <w:pPr>
        <w:pStyle w:val="645"/>
        <w:ind w:firstLine="709"/>
        <w:spacing w:line="240" w:lineRule="auto"/>
        <w:widowControl/>
        <w:rPr>
          <w:rFonts w:ascii="PT Astra Serif" w:hAnsi="PT Astra Serif" w:eastAsia="Times New Roman" w:cs="PT Astra Serif"/>
          <w:szCs w:val="28"/>
          <w:lang w:eastAsia="ru-RU" w:bidi="ar-SA"/>
        </w:rPr>
      </w:pPr>
      <w:r>
        <w:rPr>
          <w:rFonts w:ascii="PT Astra Serif" w:hAnsi="PT Astra Serif" w:eastAsia="Times New Roman" w:cs="PT Astra Serif"/>
          <w:szCs w:val="28"/>
          <w:lang w:eastAsia="ru-RU" w:bidi="ar-SA"/>
        </w:rPr>
      </w:r>
      <w:r/>
    </w:p>
    <w:p>
      <w:pPr>
        <w:pStyle w:val="645"/>
        <w:ind w:firstLine="709"/>
        <w:spacing w:line="240" w:lineRule="auto"/>
        <w:widowControl/>
        <w:rPr>
          <w:rFonts w:ascii="PT Astra Serif" w:hAnsi="PT Astra Serif" w:eastAsia="Times New Roman" w:cs="PT Astra Serif"/>
          <w:szCs w:val="28"/>
          <w:lang w:eastAsia="ru-RU" w:bidi="ar-SA"/>
        </w:rPr>
      </w:pPr>
      <w:r>
        <w:rPr>
          <w:rFonts w:ascii="PT Astra Serif" w:hAnsi="PT Astra Serif" w:eastAsia="Times New Roman" w:cs="PT Astra Serif"/>
          <w:szCs w:val="28"/>
          <w:lang w:eastAsia="ru-RU" w:bidi="ar-SA"/>
        </w:rPr>
      </w:r>
      <w:r/>
    </w:p>
    <w:p>
      <w:pPr>
        <w:pStyle w:val="645"/>
        <w:ind w:firstLine="709"/>
        <w:spacing w:line="240" w:lineRule="auto"/>
        <w:widowControl/>
        <w:rPr>
          <w:rFonts w:ascii="PT Astra Serif" w:hAnsi="PT Astra Serif" w:eastAsia="Times New Roman" w:cs="Times New Roman"/>
          <w:szCs w:val="28"/>
          <w:lang w:eastAsia="ru-RU" w:bidi="ar-SA"/>
        </w:rPr>
      </w:pPr>
      <w:r>
        <w:rPr>
          <w:rFonts w:ascii="PT Astra Serif" w:hAnsi="PT Astra Serif" w:eastAsia="Times New Roman" w:cs="Times New Roman"/>
          <w:szCs w:val="28"/>
          <w:lang w:eastAsia="ru-RU" w:bidi="ar-SA"/>
        </w:rPr>
      </w:r>
      <w:r/>
    </w:p>
    <w:p>
      <w:pPr>
        <w:pStyle w:val="645"/>
        <w:ind w:firstLine="709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45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  <w:t xml:space="preserve">Начальник департамента </w:t>
        <w:tab/>
        <w:tab/>
        <w:tab/>
        <w:tab/>
        <w:tab/>
        <w:tab/>
      </w:r>
      <w:r>
        <w:rPr>
          <w:rFonts w:ascii="PT Astra Serif" w:hAnsi="PT Astra Serif" w:cs="PT Astra Serif"/>
          <w:szCs w:val="28"/>
        </w:rPr>
        <w:t xml:space="preserve">        </w:t>
      </w:r>
      <w:r>
        <w:rPr>
          <w:rFonts w:ascii="PT Astra Serif" w:hAnsi="PT Astra Serif" w:cs="PT Astra Serif"/>
          <w:szCs w:val="28"/>
        </w:rPr>
        <w:t xml:space="preserve">В.В.</w:t>
      </w:r>
      <w:r>
        <w:rPr>
          <w:rFonts w:ascii="PT Astra Serif" w:hAnsi="PT Astra Serif" w:cs="PT Astra Serif"/>
          <w:szCs w:val="28"/>
        </w:rPr>
        <w:t xml:space="preserve">Табакаев</w:t>
      </w:r>
      <w:r/>
    </w:p>
    <w:sectPr>
      <w:headerReference w:type="default" r:id="rId9"/>
      <w:footnotePr/>
      <w:endnotePr/>
      <w:type w:val="nextPage"/>
      <w:pgSz w:w="11906" w:h="16838" w:orient="portrait"/>
      <w:pgMar w:top="1134" w:right="822" w:bottom="1134" w:left="1134" w:header="720" w:footer="720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Andale Sans UI">
    <w:panose1 w:val="02040503050201020203"/>
  </w:font>
  <w:font w:name="Lohit Devanagari">
    <w:panose1 w:val="02040503050201020203"/>
  </w:font>
  <w:font w:name="Tahoma">
    <w:panose1 w:val="020B0604030504040204"/>
  </w:font>
  <w:font w:name="Wingdings">
    <w:panose1 w:val="05000000000000000000"/>
  </w:font>
  <w:font w:name="Times New Roman">
    <w:panose1 w:val="02020603050405020304"/>
  </w:font>
  <w:font w:name="Courier New">
    <w:panose1 w:val="02070309020205020404"/>
  </w:font>
  <w:font w:name="SimSun">
    <w:panose1 w:val="02010600030101010101"/>
  </w:font>
  <w:font w:name="Symbol">
    <w:panose1 w:val="05050102010706020507"/>
  </w:font>
  <w:font w:name="PT Astra Serif">
    <w:panose1 w:val="020A0603040505020204"/>
  </w:font>
  <w:font w:name="Lucida Sans Unicode">
    <w:panose1 w:val="020B0602030504020204"/>
  </w:font>
  <w:font w:name="Mangal">
    <w:panose1 w:val="02040503050201020203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8"/>
      <w:jc w:val="center"/>
      <w:rPr>
        <w:i/>
      </w:rPr>
    </w:pPr>
    <w:r>
      <w:fldChar w:fldCharType="begin"/>
    </w:r>
    <w:r>
      <w:instrText xml:space="preserve"> PAGE </w:instrText>
    </w:r>
    <w:r>
      <w:fldChar w:fldCharType="separate"/>
    </w:r>
    <w:r>
      <w:t xml:space="preserve">2</w:t>
    </w:r>
    <w:r>
      <w:fldChar w:fldCharType="end"/>
    </w:r>
    <w:r>
      <w:rPr>
        <w:i/>
      </w:rPr>
    </w:r>
    <w:r/>
  </w:p>
  <w:p>
    <w:pPr>
      <w:pStyle w:val="738"/>
      <w:rPr>
        <w:i/>
      </w:rPr>
    </w:pPr>
    <w:r>
      <w:rPr>
        <w:i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pStyle w:val="645"/>
        <w:ind w:left="0" w:firstLine="0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645"/>
        <w:ind w:left="0" w:firstLine="0"/>
        <w:tabs>
          <w:tab w:val="num" w:pos="0" w:leader="none"/>
        </w:tabs>
      </w:pPr>
    </w:lvl>
    <w:lvl w:ilvl="2">
      <w:start w:val="1"/>
      <w:numFmt w:val="decimal"/>
      <w:pStyle w:val="646"/>
      <w:isLgl w:val="false"/>
      <w:suff w:val="nothing"/>
      <w:lvlText w:val=""/>
      <w:lvlJc w:val="left"/>
      <w:pPr>
        <w:pStyle w:val="645"/>
        <w:ind w:left="720" w:hanging="72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645"/>
        <w:ind w:left="0" w:firstLine="0"/>
        <w:tabs>
          <w:tab w:val="num" w:pos="0" w:leader="none"/>
        </w:tabs>
      </w:pPr>
    </w:lvl>
    <w:lvl w:ilvl="4">
      <w:start w:val="1"/>
      <w:numFmt w:val="decimal"/>
      <w:pStyle w:val="647"/>
      <w:isLgl w:val="false"/>
      <w:suff w:val="nothing"/>
      <w:lvlText w:val=""/>
      <w:lvlJc w:val="left"/>
      <w:pPr>
        <w:pStyle w:val="645"/>
        <w:ind w:left="1008" w:hanging="1008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645"/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645"/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645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645"/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5"/>
        <w:ind w:left="720" w:hanging="360"/>
        <w:tabs>
          <w:tab w:val="num" w:pos="720" w:leader="none"/>
        </w:tabs>
      </w:pPr>
      <w:rPr>
        <w:rFonts w:ascii="Symbol" w:hAnsi="Symbol" w:cs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45"/>
        <w:ind w:left="1440" w:hanging="360"/>
        <w:tabs>
          <w:tab w:val="num" w:pos="1440" w:leader="none"/>
        </w:tabs>
      </w:pPr>
      <w:rPr>
        <w:rFonts w:ascii="Courier New" w:hAnsi="Courier New" w:cs="Courier New"/>
        <w:sz w:val="20"/>
        <w:szCs w:val="28"/>
        <w:lang w:val="en-US"/>
      </w:rPr>
    </w:lvl>
    <w:lvl w:ilvl="2">
      <w:start w:val="1"/>
      <w:numFmt w:val="bullet"/>
      <w:isLgl w:val="false"/>
      <w:suff w:val="tab"/>
      <w:lvlText w:val=""/>
      <w:lvlJc w:val="left"/>
      <w:pPr>
        <w:pStyle w:val="645"/>
        <w:ind w:left="2160" w:hanging="360"/>
        <w:tabs>
          <w:tab w:val="num" w:pos="2160" w:leader="none"/>
        </w:tabs>
      </w:pPr>
      <w:rPr>
        <w:rFonts w:ascii="Wingdings" w:hAnsi="Wingdings" w:cs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45"/>
        <w:ind w:left="2880" w:hanging="360"/>
        <w:tabs>
          <w:tab w:val="num" w:pos="2880" w:leader="none"/>
        </w:tabs>
      </w:pPr>
      <w:rPr>
        <w:rFonts w:ascii="Wingdings" w:hAnsi="Wingdings" w:cs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45"/>
        <w:ind w:left="3600" w:hanging="360"/>
        <w:tabs>
          <w:tab w:val="num" w:pos="3600" w:leader="none"/>
        </w:tabs>
      </w:pPr>
      <w:rPr>
        <w:rFonts w:ascii="Wingdings" w:hAnsi="Wingdings" w:cs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45"/>
        <w:ind w:left="4320" w:hanging="360"/>
        <w:tabs>
          <w:tab w:val="num" w:pos="4320" w:leader="none"/>
        </w:tabs>
      </w:pPr>
      <w:rPr>
        <w:rFonts w:ascii="Wingdings" w:hAnsi="Wingdings" w:cs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45"/>
        <w:ind w:left="5040" w:hanging="360"/>
        <w:tabs>
          <w:tab w:val="num" w:pos="5040" w:leader="none"/>
        </w:tabs>
      </w:pPr>
      <w:rPr>
        <w:rFonts w:ascii="Wingdings" w:hAnsi="Wingdings" w:cs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45"/>
        <w:ind w:left="5760" w:hanging="360"/>
        <w:tabs>
          <w:tab w:val="num" w:pos="5760" w:leader="none"/>
        </w:tabs>
      </w:pPr>
      <w:rPr>
        <w:rFonts w:ascii="Wingdings" w:hAnsi="Wingdings" w:cs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45"/>
        <w:ind w:left="6480" w:hanging="360"/>
        <w:tabs>
          <w:tab w:val="num" w:pos="6480" w:leader="none"/>
        </w:tabs>
      </w:pPr>
      <w:rPr>
        <w:rFonts w:ascii="Wingdings" w:hAnsi="Wingdings" w:cs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4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4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4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4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4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4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4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4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4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4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4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4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4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4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4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4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4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4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4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4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4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4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4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4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5">
    <w:multiLevelType w:val="hybridMultilevel"/>
    <w:lvl w:ilvl="0">
      <w:start w:val="0"/>
      <w:numFmt w:val="bullet"/>
      <w:isLgl w:val="false"/>
      <w:suff w:val="tab"/>
      <w:lvlText w:val="-"/>
      <w:lvlJc w:val="left"/>
      <w:pPr>
        <w:pStyle w:val="645"/>
        <w:ind w:left="110" w:hanging="231"/>
      </w:pPr>
      <w:rPr>
        <w:rFonts w:ascii="Times New Roman" w:hAnsi="Times New Roman" w:eastAsia="Times New Roman" w:cs="Times New Roman"/>
        <w:spacing w:val="-30"/>
        <w:sz w:val="24"/>
        <w:szCs w:val="24"/>
        <w:lang w:val="ru-RU" w:eastAsia="ru-RU" w:bidi="ru-RU"/>
      </w:rPr>
    </w:lvl>
    <w:lvl w:ilvl="1">
      <w:start w:val="0"/>
      <w:numFmt w:val="bullet"/>
      <w:isLgl w:val="false"/>
      <w:suff w:val="tab"/>
      <w:lvlText w:val="•"/>
      <w:lvlJc w:val="left"/>
      <w:pPr>
        <w:pStyle w:val="645"/>
        <w:ind w:left="787" w:hanging="231"/>
      </w:pPr>
      <w:rPr>
        <w:lang w:val="ru-RU" w:eastAsia="ru-RU" w:bidi="ru-RU"/>
      </w:rPr>
    </w:lvl>
    <w:lvl w:ilvl="2">
      <w:start w:val="0"/>
      <w:numFmt w:val="bullet"/>
      <w:isLgl w:val="false"/>
      <w:suff w:val="tab"/>
      <w:lvlText w:val="•"/>
      <w:lvlJc w:val="left"/>
      <w:pPr>
        <w:pStyle w:val="645"/>
        <w:ind w:left="1455" w:hanging="231"/>
      </w:pPr>
      <w:rPr>
        <w:lang w:val="ru-RU" w:eastAsia="ru-RU" w:bidi="ru-RU"/>
      </w:rPr>
    </w:lvl>
    <w:lvl w:ilvl="3">
      <w:start w:val="0"/>
      <w:numFmt w:val="bullet"/>
      <w:isLgl w:val="false"/>
      <w:suff w:val="tab"/>
      <w:lvlText w:val="•"/>
      <w:lvlJc w:val="left"/>
      <w:pPr>
        <w:pStyle w:val="645"/>
        <w:ind w:left="2122" w:hanging="231"/>
      </w:pPr>
      <w:rPr>
        <w:lang w:val="ru-RU" w:eastAsia="ru-RU" w:bidi="ru-RU"/>
      </w:rPr>
    </w:lvl>
    <w:lvl w:ilvl="4">
      <w:start w:val="0"/>
      <w:numFmt w:val="bullet"/>
      <w:isLgl w:val="false"/>
      <w:suff w:val="tab"/>
      <w:lvlText w:val="•"/>
      <w:lvlJc w:val="left"/>
      <w:pPr>
        <w:pStyle w:val="645"/>
        <w:ind w:left="2790" w:hanging="231"/>
      </w:pPr>
      <w:rPr>
        <w:lang w:val="ru-RU" w:eastAsia="ru-RU" w:bidi="ru-RU"/>
      </w:rPr>
    </w:lvl>
    <w:lvl w:ilvl="5">
      <w:start w:val="0"/>
      <w:numFmt w:val="bullet"/>
      <w:isLgl w:val="false"/>
      <w:suff w:val="tab"/>
      <w:lvlText w:val="•"/>
      <w:lvlJc w:val="left"/>
      <w:pPr>
        <w:pStyle w:val="645"/>
        <w:ind w:left="3457" w:hanging="231"/>
      </w:pPr>
      <w:rPr>
        <w:lang w:val="ru-RU" w:eastAsia="ru-RU" w:bidi="ru-RU"/>
      </w:rPr>
    </w:lvl>
    <w:lvl w:ilvl="6">
      <w:start w:val="0"/>
      <w:numFmt w:val="bullet"/>
      <w:isLgl w:val="false"/>
      <w:suff w:val="tab"/>
      <w:lvlText w:val="•"/>
      <w:lvlJc w:val="left"/>
      <w:pPr>
        <w:pStyle w:val="645"/>
        <w:ind w:left="4125" w:hanging="231"/>
      </w:pPr>
      <w:rPr>
        <w:lang w:val="ru-RU" w:eastAsia="ru-RU" w:bidi="ru-RU"/>
      </w:rPr>
    </w:lvl>
    <w:lvl w:ilvl="7">
      <w:start w:val="0"/>
      <w:numFmt w:val="bullet"/>
      <w:isLgl w:val="false"/>
      <w:suff w:val="tab"/>
      <w:lvlText w:val="•"/>
      <w:lvlJc w:val="left"/>
      <w:pPr>
        <w:pStyle w:val="645"/>
        <w:ind w:left="4792" w:hanging="231"/>
      </w:pPr>
      <w:rPr>
        <w:lang w:val="ru-RU" w:eastAsia="ru-RU" w:bidi="ru-RU"/>
      </w:rPr>
    </w:lvl>
    <w:lvl w:ilvl="8">
      <w:start w:val="0"/>
      <w:numFmt w:val="bullet"/>
      <w:isLgl w:val="false"/>
      <w:suff w:val="tab"/>
      <w:lvlText w:val="•"/>
      <w:lvlJc w:val="left"/>
      <w:pPr>
        <w:pStyle w:val="645"/>
        <w:ind w:left="5460" w:hanging="231"/>
      </w:pPr>
      <w:rPr>
        <w:lang w:val="ru-RU" w:eastAsia="ru-RU" w:bidi="ru-RU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4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4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4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4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4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4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4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4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4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4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4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4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4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4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4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4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4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4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4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4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4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4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4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4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4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4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4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4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4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4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4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4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4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4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4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4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4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4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4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4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4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4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4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4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4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4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4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4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4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4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4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4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4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4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4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4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45"/>
        <w:ind w:left="720" w:hanging="360"/>
      </w:pPr>
      <w:rPr>
        <w:rFonts w:ascii="PT Astra Serif" w:hAnsi="PT Astra Serif" w:eastAsia="Times New Roman" w:cs="PT Astra Serif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pStyle w:val="645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45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45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45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45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45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45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45"/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2"/>
  </w:num>
  <w:num w:numId="5">
    <w:abstractNumId w:val="9"/>
  </w:num>
  <w:num w:numId="6">
    <w:abstractNumId w:val="10"/>
  </w:num>
  <w:num w:numId="7">
    <w:abstractNumId w:val="8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2"/>
  </w:num>
  <w:num w:numId="13">
    <w:abstractNumId w:val="5"/>
  </w:num>
  <w:num w:numId="14">
    <w:abstractNumId w:val="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45"/>
    <w:next w:val="645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45"/>
    <w:next w:val="645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45"/>
    <w:next w:val="645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45"/>
    <w:next w:val="645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45"/>
    <w:next w:val="645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45"/>
    <w:next w:val="645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45"/>
    <w:next w:val="645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45"/>
    <w:next w:val="645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45"/>
    <w:next w:val="645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45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45"/>
    <w:next w:val="645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645"/>
    <w:next w:val="645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645"/>
    <w:next w:val="645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45"/>
    <w:next w:val="645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45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645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645"/>
    <w:next w:val="64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45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645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645"/>
    <w:next w:val="645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45"/>
    <w:next w:val="645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45"/>
    <w:next w:val="645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45"/>
    <w:next w:val="645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45"/>
    <w:next w:val="645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45"/>
    <w:next w:val="645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45"/>
    <w:next w:val="645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45"/>
    <w:next w:val="645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45"/>
    <w:next w:val="645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45"/>
    <w:next w:val="645"/>
    <w:uiPriority w:val="99"/>
    <w:unhideWhenUsed/>
    <w:pPr>
      <w:spacing w:after="0" w:afterAutospacing="0"/>
    </w:pPr>
  </w:style>
  <w:style w:type="paragraph" w:styleId="645" w:default="1">
    <w:name w:val="Normal"/>
    <w:next w:val="645"/>
    <w:link w:val="645"/>
    <w:qFormat/>
    <w:pPr>
      <w:jc w:val="both"/>
      <w:spacing w:line="100" w:lineRule="atLeast"/>
      <w:widowControl w:val="off"/>
    </w:pPr>
    <w:rPr>
      <w:rFonts w:eastAsia="Lucida Sans Unicode" w:cs="Mangal"/>
      <w:sz w:val="28"/>
      <w:szCs w:val="24"/>
      <w:lang w:val="ru-RU" w:eastAsia="zh-CN" w:bidi="hi-IN"/>
    </w:rPr>
  </w:style>
  <w:style w:type="paragraph" w:styleId="646">
    <w:name w:val="Заголовок 3"/>
    <w:basedOn w:val="645"/>
    <w:next w:val="645"/>
    <w:link w:val="645"/>
    <w:qFormat/>
    <w:pPr>
      <w:numPr>
        <w:ilvl w:val="2"/>
        <w:numId w:val="1"/>
      </w:numPr>
      <w:jc w:val="center"/>
      <w:keepNext/>
      <w:outlineLvl w:val="2"/>
    </w:pPr>
    <w:rPr>
      <w:b/>
      <w:sz w:val="28"/>
    </w:rPr>
  </w:style>
  <w:style w:type="paragraph" w:styleId="647">
    <w:name w:val="Заголовок 5"/>
    <w:basedOn w:val="645"/>
    <w:next w:val="645"/>
    <w:link w:val="645"/>
    <w:qFormat/>
    <w:pPr>
      <w:numPr>
        <w:ilvl w:val="4"/>
        <w:numId w:val="1"/>
      </w:numPr>
      <w:jc w:val="center"/>
      <w:keepNext/>
      <w:outlineLvl w:val="4"/>
    </w:pPr>
    <w:rPr>
      <w:b/>
      <w:sz w:val="36"/>
    </w:rPr>
  </w:style>
  <w:style w:type="character" w:styleId="648">
    <w:name w:val="Основной шрифт абзаца"/>
    <w:next w:val="648"/>
    <w:link w:val="645"/>
    <w:uiPriority w:val="1"/>
    <w:unhideWhenUsed/>
  </w:style>
  <w:style w:type="table" w:styleId="649">
    <w:name w:val="Обычная таблица"/>
    <w:next w:val="649"/>
    <w:link w:val="645"/>
    <w:uiPriority w:val="99"/>
    <w:semiHidden/>
    <w:unhideWhenUsed/>
    <w:tblPr/>
  </w:style>
  <w:style w:type="numbering" w:styleId="650">
    <w:name w:val="Нет списка"/>
    <w:next w:val="650"/>
    <w:link w:val="645"/>
    <w:uiPriority w:val="99"/>
    <w:semiHidden/>
    <w:unhideWhenUsed/>
  </w:style>
  <w:style w:type="character" w:styleId="651">
    <w:name w:val="WW8Num1z0"/>
    <w:next w:val="651"/>
    <w:link w:val="645"/>
  </w:style>
  <w:style w:type="character" w:styleId="652">
    <w:name w:val="WW8Num1z1"/>
    <w:next w:val="652"/>
    <w:link w:val="645"/>
  </w:style>
  <w:style w:type="character" w:styleId="653">
    <w:name w:val="WW8Num1z2"/>
    <w:next w:val="653"/>
    <w:link w:val="645"/>
  </w:style>
  <w:style w:type="character" w:styleId="654">
    <w:name w:val="WW8Num1z3"/>
    <w:next w:val="654"/>
    <w:link w:val="645"/>
  </w:style>
  <w:style w:type="character" w:styleId="655">
    <w:name w:val="WW8Num1z4"/>
    <w:next w:val="655"/>
    <w:link w:val="645"/>
  </w:style>
  <w:style w:type="character" w:styleId="656">
    <w:name w:val="WW8Num1z5"/>
    <w:next w:val="656"/>
    <w:link w:val="645"/>
  </w:style>
  <w:style w:type="character" w:styleId="657">
    <w:name w:val="WW8Num1z6"/>
    <w:next w:val="657"/>
    <w:link w:val="645"/>
  </w:style>
  <w:style w:type="character" w:styleId="658">
    <w:name w:val="WW8Num1z7"/>
    <w:next w:val="658"/>
    <w:link w:val="645"/>
  </w:style>
  <w:style w:type="character" w:styleId="659">
    <w:name w:val="WW8Num1z8"/>
    <w:next w:val="659"/>
    <w:link w:val="645"/>
  </w:style>
  <w:style w:type="character" w:styleId="660">
    <w:name w:val="WW8Num2z0"/>
    <w:next w:val="660"/>
    <w:link w:val="645"/>
    <w:rPr>
      <w:rFonts w:ascii="Symbol" w:hAnsi="Symbol" w:cs="Symbol"/>
      <w:sz w:val="20"/>
    </w:rPr>
  </w:style>
  <w:style w:type="character" w:styleId="661">
    <w:name w:val="WW8Num2z1"/>
    <w:next w:val="661"/>
    <w:link w:val="645"/>
    <w:rPr>
      <w:rFonts w:ascii="Courier New" w:hAnsi="Courier New" w:cs="Courier New"/>
      <w:sz w:val="20"/>
    </w:rPr>
  </w:style>
  <w:style w:type="character" w:styleId="662">
    <w:name w:val="WW8Num2z2"/>
    <w:next w:val="662"/>
    <w:link w:val="645"/>
    <w:rPr>
      <w:rFonts w:ascii="Wingdings" w:hAnsi="Wingdings" w:cs="Wingdings"/>
      <w:sz w:val="20"/>
    </w:rPr>
  </w:style>
  <w:style w:type="character" w:styleId="663">
    <w:name w:val="WW8Num3z0"/>
    <w:next w:val="663"/>
    <w:link w:val="645"/>
    <w:rPr>
      <w:rFonts w:ascii="Symbol" w:hAnsi="Symbol" w:cs="Symbol"/>
      <w:sz w:val="20"/>
    </w:rPr>
  </w:style>
  <w:style w:type="character" w:styleId="664">
    <w:name w:val="WW8Num3z1"/>
    <w:next w:val="664"/>
    <w:link w:val="645"/>
    <w:rPr>
      <w:rFonts w:ascii="Courier New" w:hAnsi="Courier New" w:cs="Courier New"/>
      <w:sz w:val="20"/>
    </w:rPr>
  </w:style>
  <w:style w:type="character" w:styleId="665">
    <w:name w:val="WW8Num3z2"/>
    <w:next w:val="665"/>
    <w:link w:val="645"/>
    <w:rPr>
      <w:rFonts w:ascii="Wingdings" w:hAnsi="Wingdings" w:cs="Wingdings"/>
      <w:sz w:val="20"/>
    </w:rPr>
  </w:style>
  <w:style w:type="character" w:styleId="666">
    <w:name w:val="WW8Num4z0"/>
    <w:next w:val="666"/>
    <w:link w:val="645"/>
    <w:rPr>
      <w:rFonts w:ascii="Symbol" w:hAnsi="Symbol" w:cs="Symbol"/>
      <w:sz w:val="20"/>
    </w:rPr>
  </w:style>
  <w:style w:type="character" w:styleId="667">
    <w:name w:val="WW8Num4z1"/>
    <w:next w:val="667"/>
    <w:link w:val="645"/>
    <w:rPr>
      <w:rFonts w:ascii="Courier New" w:hAnsi="Courier New" w:cs="Courier New"/>
      <w:sz w:val="20"/>
    </w:rPr>
  </w:style>
  <w:style w:type="character" w:styleId="668">
    <w:name w:val="WW8Num4z2"/>
    <w:next w:val="668"/>
    <w:link w:val="645"/>
    <w:rPr>
      <w:rFonts w:ascii="Wingdings" w:hAnsi="Wingdings" w:cs="Wingdings"/>
      <w:sz w:val="20"/>
    </w:rPr>
  </w:style>
  <w:style w:type="character" w:styleId="669">
    <w:name w:val="WW8Num5z0"/>
    <w:next w:val="669"/>
    <w:link w:val="645"/>
    <w:rPr>
      <w:rFonts w:ascii="Symbol" w:hAnsi="Symbol" w:cs="Symbol"/>
      <w:sz w:val="20"/>
    </w:rPr>
  </w:style>
  <w:style w:type="character" w:styleId="670">
    <w:name w:val="WW8Num5z1"/>
    <w:next w:val="670"/>
    <w:link w:val="645"/>
    <w:rPr>
      <w:rFonts w:ascii="Courier New" w:hAnsi="Courier New" w:cs="Courier New"/>
      <w:sz w:val="20"/>
    </w:rPr>
  </w:style>
  <w:style w:type="character" w:styleId="671">
    <w:name w:val="WW8Num5z2"/>
    <w:next w:val="671"/>
    <w:link w:val="645"/>
    <w:rPr>
      <w:rFonts w:ascii="Wingdings" w:hAnsi="Wingdings" w:cs="Wingdings"/>
      <w:sz w:val="20"/>
    </w:rPr>
  </w:style>
  <w:style w:type="character" w:styleId="672">
    <w:name w:val="WW8Num6z0"/>
    <w:next w:val="672"/>
    <w:link w:val="645"/>
    <w:rPr>
      <w:rFonts w:ascii="Symbol" w:hAnsi="Symbol" w:cs="Symbol"/>
      <w:sz w:val="20"/>
    </w:rPr>
  </w:style>
  <w:style w:type="character" w:styleId="673">
    <w:name w:val="WW8Num6z1"/>
    <w:next w:val="673"/>
    <w:link w:val="645"/>
    <w:rPr>
      <w:rFonts w:ascii="Courier New" w:hAnsi="Courier New" w:cs="Courier New"/>
      <w:sz w:val="20"/>
      <w:szCs w:val="28"/>
      <w:lang w:val="en-US"/>
    </w:rPr>
  </w:style>
  <w:style w:type="character" w:styleId="674">
    <w:name w:val="WW8Num6z2"/>
    <w:next w:val="674"/>
    <w:link w:val="645"/>
    <w:rPr>
      <w:rFonts w:ascii="Wingdings" w:hAnsi="Wingdings" w:cs="Wingdings"/>
      <w:sz w:val="20"/>
    </w:rPr>
  </w:style>
  <w:style w:type="character" w:styleId="675">
    <w:name w:val="WW8Num7z0"/>
    <w:next w:val="675"/>
    <w:link w:val="645"/>
    <w:rPr>
      <w:rFonts w:ascii="Symbol" w:hAnsi="Symbol" w:cs="Symbol"/>
      <w:sz w:val="20"/>
    </w:rPr>
  </w:style>
  <w:style w:type="character" w:styleId="676">
    <w:name w:val="WW8Num7z1"/>
    <w:next w:val="676"/>
    <w:link w:val="645"/>
    <w:rPr>
      <w:rFonts w:ascii="Courier New" w:hAnsi="Courier New" w:cs="Courier New"/>
      <w:sz w:val="20"/>
    </w:rPr>
  </w:style>
  <w:style w:type="character" w:styleId="677">
    <w:name w:val="WW8Num7z2"/>
    <w:next w:val="677"/>
    <w:link w:val="645"/>
    <w:rPr>
      <w:rFonts w:ascii="Wingdings" w:hAnsi="Wingdings" w:cs="Wingdings"/>
      <w:sz w:val="20"/>
    </w:rPr>
  </w:style>
  <w:style w:type="character" w:styleId="678">
    <w:name w:val="WW8Num8z0"/>
    <w:next w:val="678"/>
    <w:link w:val="645"/>
    <w:rPr>
      <w:rFonts w:ascii="Symbol" w:hAnsi="Symbol" w:cs="Symbol"/>
      <w:sz w:val="20"/>
    </w:rPr>
  </w:style>
  <w:style w:type="character" w:styleId="679">
    <w:name w:val="WW8Num8z1"/>
    <w:next w:val="679"/>
    <w:link w:val="645"/>
    <w:rPr>
      <w:rFonts w:ascii="Courier New" w:hAnsi="Courier New" w:cs="Courier New"/>
      <w:sz w:val="20"/>
    </w:rPr>
  </w:style>
  <w:style w:type="character" w:styleId="680">
    <w:name w:val="WW8Num8z2"/>
    <w:next w:val="680"/>
    <w:link w:val="645"/>
    <w:rPr>
      <w:rFonts w:ascii="Wingdings" w:hAnsi="Wingdings" w:cs="Wingdings"/>
      <w:sz w:val="20"/>
    </w:rPr>
  </w:style>
  <w:style w:type="character" w:styleId="681">
    <w:name w:val="WW8Num9z0"/>
    <w:next w:val="681"/>
    <w:link w:val="645"/>
    <w:rPr>
      <w:rFonts w:ascii="Symbol" w:hAnsi="Symbol" w:cs="Symbol"/>
      <w:sz w:val="20"/>
    </w:rPr>
  </w:style>
  <w:style w:type="character" w:styleId="682">
    <w:name w:val="WW8Num9z1"/>
    <w:next w:val="682"/>
    <w:link w:val="645"/>
    <w:rPr>
      <w:rFonts w:ascii="Courier New" w:hAnsi="Courier New" w:cs="Courier New"/>
      <w:sz w:val="20"/>
    </w:rPr>
  </w:style>
  <w:style w:type="character" w:styleId="683">
    <w:name w:val="WW8Num9z2"/>
    <w:next w:val="683"/>
    <w:link w:val="645"/>
    <w:rPr>
      <w:rFonts w:ascii="Wingdings" w:hAnsi="Wingdings" w:cs="Wingdings"/>
      <w:sz w:val="20"/>
    </w:rPr>
  </w:style>
  <w:style w:type="character" w:styleId="684">
    <w:name w:val="WW8Num10z0"/>
    <w:next w:val="684"/>
    <w:link w:val="645"/>
    <w:rPr>
      <w:rFonts w:ascii="Symbol" w:hAnsi="Symbol" w:cs="Symbol"/>
      <w:sz w:val="20"/>
    </w:rPr>
  </w:style>
  <w:style w:type="character" w:styleId="685">
    <w:name w:val="WW8Num10z1"/>
    <w:next w:val="685"/>
    <w:link w:val="645"/>
    <w:rPr>
      <w:rFonts w:ascii="Courier New" w:hAnsi="Courier New" w:cs="Courier New"/>
      <w:sz w:val="20"/>
    </w:rPr>
  </w:style>
  <w:style w:type="character" w:styleId="686">
    <w:name w:val="WW8Num10z2"/>
    <w:next w:val="686"/>
    <w:link w:val="645"/>
    <w:rPr>
      <w:rFonts w:ascii="Wingdings" w:hAnsi="Wingdings" w:cs="Wingdings"/>
      <w:sz w:val="20"/>
    </w:rPr>
  </w:style>
  <w:style w:type="character" w:styleId="687">
    <w:name w:val="WW8Num11z0"/>
    <w:next w:val="687"/>
    <w:link w:val="645"/>
    <w:rPr>
      <w:rFonts w:ascii="Symbol" w:hAnsi="Symbol" w:cs="Symbol"/>
      <w:sz w:val="20"/>
    </w:rPr>
  </w:style>
  <w:style w:type="character" w:styleId="688">
    <w:name w:val="WW8Num11z1"/>
    <w:next w:val="688"/>
    <w:link w:val="645"/>
    <w:rPr>
      <w:rFonts w:ascii="Courier New" w:hAnsi="Courier New" w:cs="Courier New"/>
      <w:sz w:val="20"/>
    </w:rPr>
  </w:style>
  <w:style w:type="character" w:styleId="689">
    <w:name w:val="WW8Num11z2"/>
    <w:next w:val="689"/>
    <w:link w:val="645"/>
    <w:rPr>
      <w:rFonts w:ascii="Wingdings" w:hAnsi="Wingdings" w:cs="Wingdings"/>
      <w:sz w:val="20"/>
    </w:rPr>
  </w:style>
  <w:style w:type="character" w:styleId="690">
    <w:name w:val="WW8Num12z0"/>
    <w:next w:val="690"/>
    <w:link w:val="645"/>
    <w:rPr>
      <w:rFonts w:ascii="Symbol" w:hAnsi="Symbol" w:cs="Symbol"/>
      <w:sz w:val="20"/>
    </w:rPr>
  </w:style>
  <w:style w:type="character" w:styleId="691">
    <w:name w:val="WW8Num12z1"/>
    <w:next w:val="691"/>
    <w:link w:val="645"/>
    <w:rPr>
      <w:rFonts w:ascii="Courier New" w:hAnsi="Courier New" w:cs="Courier New"/>
      <w:sz w:val="20"/>
    </w:rPr>
  </w:style>
  <w:style w:type="character" w:styleId="692">
    <w:name w:val="WW8Num12z2"/>
    <w:next w:val="692"/>
    <w:link w:val="645"/>
    <w:rPr>
      <w:rFonts w:ascii="Wingdings" w:hAnsi="Wingdings" w:cs="Wingdings"/>
      <w:sz w:val="20"/>
    </w:rPr>
  </w:style>
  <w:style w:type="character" w:styleId="693">
    <w:name w:val="WW8Num13z0"/>
    <w:next w:val="693"/>
    <w:link w:val="645"/>
    <w:rPr>
      <w:rFonts w:ascii="Symbol" w:hAnsi="Symbol" w:cs="Symbol"/>
      <w:sz w:val="20"/>
    </w:rPr>
  </w:style>
  <w:style w:type="character" w:styleId="694">
    <w:name w:val="WW8Num13z1"/>
    <w:next w:val="694"/>
    <w:link w:val="645"/>
    <w:rPr>
      <w:rFonts w:ascii="Courier New" w:hAnsi="Courier New" w:cs="Courier New"/>
      <w:sz w:val="20"/>
    </w:rPr>
  </w:style>
  <w:style w:type="character" w:styleId="695">
    <w:name w:val="WW8Num13z2"/>
    <w:next w:val="695"/>
    <w:link w:val="645"/>
    <w:rPr>
      <w:rFonts w:ascii="Wingdings" w:hAnsi="Wingdings" w:cs="Wingdings"/>
      <w:sz w:val="20"/>
    </w:rPr>
  </w:style>
  <w:style w:type="character" w:styleId="696">
    <w:name w:val="WW8Num14z0"/>
    <w:next w:val="696"/>
    <w:link w:val="645"/>
    <w:rPr>
      <w:rFonts w:ascii="Symbol" w:hAnsi="Symbol" w:cs="Symbol"/>
      <w:sz w:val="20"/>
    </w:rPr>
  </w:style>
  <w:style w:type="character" w:styleId="697">
    <w:name w:val="WW8Num14z1"/>
    <w:next w:val="697"/>
    <w:link w:val="645"/>
    <w:rPr>
      <w:rFonts w:ascii="Courier New" w:hAnsi="Courier New" w:cs="Courier New"/>
      <w:sz w:val="20"/>
    </w:rPr>
  </w:style>
  <w:style w:type="character" w:styleId="698">
    <w:name w:val="WW8Num14z2"/>
    <w:next w:val="698"/>
    <w:link w:val="645"/>
    <w:rPr>
      <w:rFonts w:ascii="Wingdings" w:hAnsi="Wingdings" w:cs="Wingdings"/>
      <w:sz w:val="20"/>
    </w:rPr>
  </w:style>
  <w:style w:type="character" w:styleId="699">
    <w:name w:val="WW8Num15z0"/>
    <w:next w:val="699"/>
    <w:link w:val="645"/>
    <w:rPr>
      <w:rFonts w:ascii="Symbol" w:hAnsi="Symbol" w:cs="Symbol"/>
    </w:rPr>
  </w:style>
  <w:style w:type="character" w:styleId="700">
    <w:name w:val="WW8Num15z1"/>
    <w:next w:val="700"/>
    <w:link w:val="645"/>
    <w:rPr>
      <w:rFonts w:ascii="Courier New" w:hAnsi="Courier New" w:cs="Courier New"/>
    </w:rPr>
  </w:style>
  <w:style w:type="character" w:styleId="701">
    <w:name w:val="WW8Num15z2"/>
    <w:next w:val="701"/>
    <w:link w:val="645"/>
    <w:rPr>
      <w:rFonts w:ascii="Wingdings" w:hAnsi="Wingdings" w:cs="Wingdings"/>
    </w:rPr>
  </w:style>
  <w:style w:type="character" w:styleId="702">
    <w:name w:val="WW8Num16z0"/>
    <w:next w:val="702"/>
    <w:link w:val="645"/>
    <w:rPr>
      <w:rFonts w:ascii="Symbol" w:hAnsi="Symbol" w:cs="Symbol"/>
    </w:rPr>
  </w:style>
  <w:style w:type="character" w:styleId="703">
    <w:name w:val="WW8Num16z1"/>
    <w:next w:val="703"/>
    <w:link w:val="645"/>
    <w:rPr>
      <w:rFonts w:ascii="Courier New" w:hAnsi="Courier New" w:cs="Courier New"/>
    </w:rPr>
  </w:style>
  <w:style w:type="character" w:styleId="704">
    <w:name w:val="WW8Num16z2"/>
    <w:next w:val="704"/>
    <w:link w:val="645"/>
    <w:rPr>
      <w:rFonts w:ascii="Wingdings" w:hAnsi="Wingdings" w:cs="Wingdings"/>
    </w:rPr>
  </w:style>
  <w:style w:type="character" w:styleId="705">
    <w:name w:val="WW8Num17z0"/>
    <w:next w:val="705"/>
    <w:link w:val="645"/>
    <w:rPr>
      <w:rFonts w:ascii="Symbol" w:hAnsi="Symbol" w:cs="Symbol"/>
      <w:sz w:val="20"/>
    </w:rPr>
  </w:style>
  <w:style w:type="character" w:styleId="706">
    <w:name w:val="WW8Num17z1"/>
    <w:next w:val="706"/>
    <w:link w:val="645"/>
    <w:rPr>
      <w:rFonts w:ascii="Courier New" w:hAnsi="Courier New" w:cs="Courier New"/>
      <w:sz w:val="20"/>
    </w:rPr>
  </w:style>
  <w:style w:type="character" w:styleId="707">
    <w:name w:val="WW8Num17z2"/>
    <w:next w:val="707"/>
    <w:link w:val="645"/>
    <w:rPr>
      <w:rFonts w:ascii="Wingdings" w:hAnsi="Wingdings" w:cs="Wingdings"/>
      <w:sz w:val="20"/>
    </w:rPr>
  </w:style>
  <w:style w:type="character" w:styleId="708">
    <w:name w:val="WW8Num18z0"/>
    <w:next w:val="708"/>
    <w:link w:val="645"/>
    <w:rPr>
      <w:rFonts w:ascii="Symbol" w:hAnsi="Symbol" w:cs="Symbol"/>
      <w:sz w:val="20"/>
    </w:rPr>
  </w:style>
  <w:style w:type="character" w:styleId="709">
    <w:name w:val="WW8Num18z1"/>
    <w:next w:val="709"/>
    <w:link w:val="645"/>
    <w:rPr>
      <w:rFonts w:ascii="Courier New" w:hAnsi="Courier New" w:cs="Courier New"/>
      <w:sz w:val="20"/>
    </w:rPr>
  </w:style>
  <w:style w:type="character" w:styleId="710">
    <w:name w:val="WW8Num18z2"/>
    <w:next w:val="710"/>
    <w:link w:val="645"/>
    <w:rPr>
      <w:rFonts w:ascii="Wingdings" w:hAnsi="Wingdings" w:cs="Wingdings"/>
      <w:sz w:val="20"/>
    </w:rPr>
  </w:style>
  <w:style w:type="character" w:styleId="711">
    <w:name w:val="WW8Num19z0"/>
    <w:next w:val="711"/>
    <w:link w:val="645"/>
    <w:rPr>
      <w:rFonts w:ascii="Symbol" w:hAnsi="Symbol" w:cs="Symbol"/>
    </w:rPr>
  </w:style>
  <w:style w:type="character" w:styleId="712">
    <w:name w:val="WW8Num19z1"/>
    <w:next w:val="712"/>
    <w:link w:val="645"/>
    <w:rPr>
      <w:rFonts w:ascii="Courier New" w:hAnsi="Courier New" w:cs="Courier New"/>
    </w:rPr>
  </w:style>
  <w:style w:type="character" w:styleId="713">
    <w:name w:val="WW8Num19z2"/>
    <w:next w:val="713"/>
    <w:link w:val="645"/>
    <w:rPr>
      <w:rFonts w:ascii="Wingdings" w:hAnsi="Wingdings" w:cs="Wingdings"/>
    </w:rPr>
  </w:style>
  <w:style w:type="character" w:styleId="714">
    <w:name w:val="WW8Num20z0"/>
    <w:next w:val="714"/>
    <w:link w:val="645"/>
    <w:rPr>
      <w:rFonts w:ascii="Symbol" w:hAnsi="Symbol" w:cs="Symbol"/>
      <w:sz w:val="20"/>
    </w:rPr>
  </w:style>
  <w:style w:type="character" w:styleId="715">
    <w:name w:val="WW8Num20z1"/>
    <w:next w:val="715"/>
    <w:link w:val="645"/>
    <w:rPr>
      <w:rFonts w:ascii="Courier New" w:hAnsi="Courier New" w:cs="Courier New"/>
      <w:sz w:val="20"/>
    </w:rPr>
  </w:style>
  <w:style w:type="character" w:styleId="716">
    <w:name w:val="WW8Num20z2"/>
    <w:next w:val="716"/>
    <w:link w:val="645"/>
    <w:rPr>
      <w:rFonts w:ascii="Wingdings" w:hAnsi="Wingdings" w:cs="Wingdings"/>
      <w:sz w:val="20"/>
    </w:rPr>
  </w:style>
  <w:style w:type="character" w:styleId="717">
    <w:name w:val="Основной шрифт абзаца1"/>
    <w:next w:val="717"/>
    <w:link w:val="645"/>
  </w:style>
  <w:style w:type="character" w:styleId="718">
    <w:name w:val="Absatz-Standardschriftart"/>
    <w:next w:val="718"/>
    <w:link w:val="645"/>
  </w:style>
  <w:style w:type="character" w:styleId="719">
    <w:name w:val="WW-Absatz-Standardschriftart"/>
    <w:next w:val="719"/>
    <w:link w:val="645"/>
  </w:style>
  <w:style w:type="character" w:styleId="720">
    <w:name w:val="WW-Absatz-Standardschriftart1"/>
    <w:next w:val="720"/>
    <w:link w:val="645"/>
  </w:style>
  <w:style w:type="character" w:styleId="721">
    <w:name w:val="WW-Absatz-Standardschriftart11"/>
    <w:next w:val="721"/>
    <w:link w:val="645"/>
  </w:style>
  <w:style w:type="character" w:styleId="722">
    <w:name w:val="WW-Absatz-Standardschriftart111"/>
    <w:next w:val="722"/>
    <w:link w:val="645"/>
  </w:style>
  <w:style w:type="character" w:styleId="723">
    <w:name w:val="WW-Absatz-Standardschriftart1111"/>
    <w:next w:val="723"/>
    <w:link w:val="645"/>
  </w:style>
  <w:style w:type="character" w:styleId="724">
    <w:name w:val="WW-Absatz-Standardschriftart11111"/>
    <w:next w:val="724"/>
    <w:link w:val="645"/>
  </w:style>
  <w:style w:type="character" w:styleId="725">
    <w:name w:val="Гиперссылка"/>
    <w:next w:val="725"/>
    <w:link w:val="645"/>
    <w:rPr>
      <w:color w:val="0000ff"/>
      <w:u w:val="single"/>
    </w:rPr>
  </w:style>
  <w:style w:type="character" w:styleId="726">
    <w:name w:val="Строгий"/>
    <w:next w:val="726"/>
    <w:link w:val="645"/>
    <w:qFormat/>
    <w:rPr>
      <w:b/>
      <w:bCs/>
    </w:rPr>
  </w:style>
  <w:style w:type="character" w:styleId="727">
    <w:name w:val="Текст выноски Знак"/>
    <w:next w:val="727"/>
    <w:link w:val="645"/>
    <w:rPr>
      <w:rFonts w:ascii="Tahoma" w:hAnsi="Tahoma" w:eastAsia="Lucida Sans Unicode" w:cs="Mangal"/>
      <w:sz w:val="16"/>
      <w:szCs w:val="14"/>
      <w:lang w:bidi="hi-IN"/>
    </w:rPr>
  </w:style>
  <w:style w:type="character" w:styleId="728">
    <w:name w:val="Нижний колонтитул Знак"/>
    <w:next w:val="728"/>
    <w:link w:val="645"/>
    <w:rPr>
      <w:rFonts w:eastAsia="Lucida Sans Unicode" w:cs="Mangal"/>
      <w:sz w:val="28"/>
      <w:szCs w:val="24"/>
      <w:lang w:bidi="hi-IN"/>
    </w:rPr>
  </w:style>
  <w:style w:type="character" w:styleId="729">
    <w:name w:val="Верхний колонтитул Знак"/>
    <w:next w:val="729"/>
    <w:link w:val="645"/>
    <w:rPr>
      <w:rFonts w:eastAsia="Lucida Sans Unicode" w:cs="Mangal"/>
      <w:sz w:val="28"/>
      <w:szCs w:val="24"/>
      <w:lang w:bidi="hi-IN"/>
    </w:rPr>
  </w:style>
  <w:style w:type="paragraph" w:styleId="730">
    <w:name w:val="Заголовок"/>
    <w:basedOn w:val="645"/>
    <w:next w:val="731"/>
    <w:link w:val="645"/>
    <w:pPr>
      <w:keepNext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731">
    <w:name w:val="Основной текст"/>
    <w:basedOn w:val="645"/>
    <w:next w:val="731"/>
    <w:link w:val="766"/>
    <w:pPr>
      <w:spacing w:before="0" w:after="0"/>
    </w:pPr>
  </w:style>
  <w:style w:type="paragraph" w:styleId="732">
    <w:name w:val="Список"/>
    <w:basedOn w:val="731"/>
    <w:next w:val="732"/>
    <w:link w:val="645"/>
    <w:rPr>
      <w:rFonts w:ascii="Arial" w:hAnsi="Arial" w:cs="Mangal"/>
    </w:rPr>
  </w:style>
  <w:style w:type="paragraph" w:styleId="733">
    <w:name w:val="Название объекта"/>
    <w:basedOn w:val="730"/>
    <w:next w:val="737"/>
    <w:link w:val="645"/>
    <w:qFormat/>
  </w:style>
  <w:style w:type="paragraph" w:styleId="734">
    <w:name w:val="Указатель2"/>
    <w:basedOn w:val="645"/>
    <w:next w:val="734"/>
    <w:link w:val="645"/>
    <w:pPr>
      <w:suppressLineNumbers/>
    </w:pPr>
    <w:rPr>
      <w:rFonts w:cs="Lohit Devanagari"/>
    </w:rPr>
  </w:style>
  <w:style w:type="paragraph" w:styleId="735">
    <w:name w:val="Название1"/>
    <w:basedOn w:val="645"/>
    <w:next w:val="735"/>
    <w:link w:val="645"/>
    <w:pPr>
      <w:spacing w:before="0" w:after="119"/>
      <w:suppressLineNumbers/>
    </w:pPr>
    <w:rPr>
      <w:rFonts w:ascii="Times New Roman" w:hAnsi="Times New Roman" w:cs="Mangal"/>
      <w:i w:val="0"/>
      <w:iCs/>
      <w:sz w:val="28"/>
      <w:szCs w:val="24"/>
    </w:rPr>
  </w:style>
  <w:style w:type="paragraph" w:styleId="736">
    <w:name w:val="Указатель1"/>
    <w:basedOn w:val="645"/>
    <w:next w:val="736"/>
    <w:link w:val="645"/>
    <w:pPr>
      <w:suppressLineNumbers/>
    </w:pPr>
    <w:rPr>
      <w:rFonts w:ascii="Arial" w:hAnsi="Arial" w:cs="Mangal"/>
    </w:rPr>
  </w:style>
  <w:style w:type="paragraph" w:styleId="737">
    <w:name w:val="Подзаголовок"/>
    <w:basedOn w:val="730"/>
    <w:next w:val="731"/>
    <w:link w:val="645"/>
    <w:qFormat/>
    <w:pPr>
      <w:jc w:val="center"/>
    </w:pPr>
    <w:rPr>
      <w:i/>
      <w:iCs/>
      <w:sz w:val="28"/>
      <w:szCs w:val="28"/>
    </w:rPr>
  </w:style>
  <w:style w:type="paragraph" w:styleId="738">
    <w:name w:val="Верхний колонтитул"/>
    <w:basedOn w:val="645"/>
    <w:next w:val="738"/>
    <w:link w:val="645"/>
    <w:pPr>
      <w:tabs>
        <w:tab w:val="center" w:pos="5102" w:leader="none"/>
        <w:tab w:val="right" w:pos="10205" w:leader="none"/>
      </w:tabs>
      <w:suppressLineNumbers/>
    </w:pPr>
    <w:rPr>
      <w:rFonts w:ascii="Times New Roman" w:hAnsi="Times New Roman" w:cs="Times New Roman"/>
    </w:rPr>
  </w:style>
  <w:style w:type="paragraph" w:styleId="739">
    <w:name w:val="Верхний колонтитул справа"/>
    <w:basedOn w:val="645"/>
    <w:next w:val="739"/>
    <w:link w:val="645"/>
    <w:pPr>
      <w:tabs>
        <w:tab w:val="center" w:pos="5102" w:leader="none"/>
        <w:tab w:val="right" w:pos="10205" w:leader="none"/>
      </w:tabs>
      <w:suppressLineNumbers/>
    </w:pPr>
  </w:style>
  <w:style w:type="paragraph" w:styleId="740">
    <w:name w:val="Верхний колонтитул слева"/>
    <w:basedOn w:val="645"/>
    <w:next w:val="740"/>
    <w:link w:val="645"/>
    <w:pPr>
      <w:tabs>
        <w:tab w:val="center" w:pos="5102" w:leader="none"/>
        <w:tab w:val="right" w:pos="10205" w:leader="none"/>
      </w:tabs>
      <w:suppressLineNumbers/>
    </w:pPr>
  </w:style>
  <w:style w:type="paragraph" w:styleId="741">
    <w:name w:val="Горизонтальная линия"/>
    <w:basedOn w:val="645"/>
    <w:next w:val="731"/>
    <w:link w:val="645"/>
    <w:pPr>
      <w:spacing w:before="0" w:after="283"/>
      <w:pBdr>
        <w:top w:val="none" w:color="000000" w:sz="0" w:space="0"/>
        <w:left w:val="none" w:color="000000" w:sz="0" w:space="0"/>
        <w:bottom w:val="single" w:color="808080" w:sz="1" w:space="0"/>
        <w:right w:val="none" w:color="000000" w:sz="0" w:space="0"/>
      </w:pBdr>
      <w:suppressLineNumbers/>
    </w:pPr>
    <w:rPr>
      <w:sz w:val="12"/>
      <w:szCs w:val="12"/>
    </w:rPr>
  </w:style>
  <w:style w:type="paragraph" w:styleId="742">
    <w:name w:val="Основной текст с отступом"/>
    <w:basedOn w:val="731"/>
    <w:next w:val="742"/>
    <w:link w:val="645"/>
    <w:pPr>
      <w:ind w:left="283" w:right="0" w:firstLine="0"/>
    </w:pPr>
  </w:style>
  <w:style w:type="paragraph" w:styleId="743">
    <w:name w:val="Красная строка1"/>
    <w:basedOn w:val="731"/>
    <w:next w:val="743"/>
    <w:link w:val="645"/>
    <w:pPr>
      <w:ind w:left="0" w:right="0" w:firstLine="709"/>
    </w:pPr>
  </w:style>
  <w:style w:type="paragraph" w:styleId="744">
    <w:name w:val="Таблица"/>
    <w:basedOn w:val="735"/>
    <w:next w:val="744"/>
    <w:link w:val="645"/>
  </w:style>
  <w:style w:type="paragraph" w:styleId="745">
    <w:name w:val="Текст1"/>
    <w:basedOn w:val="735"/>
    <w:next w:val="745"/>
    <w:link w:val="645"/>
  </w:style>
  <w:style w:type="paragraph" w:styleId="746">
    <w:name w:val="Содержимое таблицы"/>
    <w:basedOn w:val="645"/>
    <w:next w:val="746"/>
    <w:link w:val="645"/>
    <w:pPr>
      <w:suppressLineNumbers/>
    </w:pPr>
  </w:style>
  <w:style w:type="paragraph" w:styleId="747">
    <w:name w:val="Текст шапки"/>
    <w:basedOn w:val="731"/>
    <w:next w:val="747"/>
    <w:link w:val="645"/>
    <w:pPr>
      <w:jc w:val="center"/>
    </w:pPr>
    <w:rPr>
      <w:b/>
      <w:bCs/>
      <w:sz w:val="30"/>
      <w:szCs w:val="30"/>
    </w:rPr>
  </w:style>
  <w:style w:type="paragraph" w:styleId="748">
    <w:name w:val="Подпись_дол+ФИО"/>
    <w:basedOn w:val="731"/>
    <w:next w:val="743"/>
    <w:link w:val="645"/>
    <w:pPr>
      <w:jc w:val="left"/>
      <w:tabs>
        <w:tab w:val="right" w:pos="10035" w:leader="none"/>
      </w:tabs>
    </w:pPr>
    <w:rPr>
      <w:sz w:val="28"/>
      <w:szCs w:val="24"/>
    </w:rPr>
  </w:style>
  <w:style w:type="paragraph" w:styleId="749">
    <w:name w:val="Содержимое врезки"/>
    <w:basedOn w:val="731"/>
    <w:next w:val="749"/>
    <w:link w:val="645"/>
  </w:style>
  <w:style w:type="paragraph" w:styleId="750">
    <w:name w:val="Подпись"/>
    <w:basedOn w:val="731"/>
    <w:next w:val="750"/>
    <w:link w:val="645"/>
    <w:pPr>
      <w:suppressLineNumbers/>
    </w:pPr>
  </w:style>
  <w:style w:type="paragraph" w:styleId="751">
    <w:name w:val="ПодписьСогл_дол+ФИО"/>
    <w:basedOn w:val="748"/>
    <w:next w:val="751"/>
    <w:link w:val="645"/>
    <w:rPr>
      <w:sz w:val="24"/>
    </w:rPr>
  </w:style>
  <w:style w:type="paragraph" w:styleId="752">
    <w:name w:val="Текст в заданном формате"/>
    <w:basedOn w:val="645"/>
    <w:next w:val="752"/>
    <w:link w:val="645"/>
    <w:pPr>
      <w:spacing w:before="0" w:after="0"/>
    </w:pPr>
    <w:rPr>
      <w:rFonts w:ascii="Courier New" w:hAnsi="Courier New" w:eastAsia="Courier New" w:cs="Courier New"/>
      <w:sz w:val="20"/>
      <w:szCs w:val="20"/>
    </w:rPr>
  </w:style>
  <w:style w:type="paragraph" w:styleId="753">
    <w:name w:val="Заголовок таблицы"/>
    <w:basedOn w:val="746"/>
    <w:next w:val="753"/>
    <w:link w:val="645"/>
    <w:pPr>
      <w:jc w:val="center"/>
      <w:suppressLineNumbers/>
    </w:pPr>
    <w:rPr>
      <w:b/>
      <w:bCs/>
    </w:rPr>
  </w:style>
  <w:style w:type="paragraph" w:styleId="754">
    <w:name w:val="Обычный (веб)"/>
    <w:basedOn w:val="645"/>
    <w:next w:val="754"/>
    <w:link w:val="645"/>
    <w:uiPriority w:val="99"/>
    <w:pPr>
      <w:jc w:val="left"/>
      <w:spacing w:before="100" w:after="119" w:line="240" w:lineRule="auto"/>
      <w:widowControl/>
    </w:pPr>
    <w:rPr>
      <w:rFonts w:eastAsia="Times New Roman" w:cs="Times New Roman"/>
      <w:sz w:val="24"/>
      <w:lang w:bidi="ar-SA"/>
    </w:rPr>
  </w:style>
  <w:style w:type="paragraph" w:styleId="755">
    <w:name w:val="первая-строка-с-отступом"/>
    <w:basedOn w:val="645"/>
    <w:next w:val="755"/>
    <w:link w:val="645"/>
    <w:pPr>
      <w:ind w:left="0" w:right="0" w:firstLine="709"/>
      <w:jc w:val="left"/>
      <w:spacing w:before="100" w:after="0" w:line="240" w:lineRule="auto"/>
      <w:widowControl/>
    </w:pPr>
    <w:rPr>
      <w:rFonts w:eastAsia="Times New Roman" w:cs="Times New Roman"/>
      <w:sz w:val="24"/>
      <w:lang w:bidi="ar-SA"/>
    </w:rPr>
  </w:style>
  <w:style w:type="paragraph" w:styleId="756">
    <w:name w:val="Текст выноски"/>
    <w:basedOn w:val="645"/>
    <w:next w:val="756"/>
    <w:link w:val="645"/>
    <w:pPr>
      <w:spacing w:line="240" w:lineRule="auto"/>
    </w:pPr>
    <w:rPr>
      <w:rFonts w:ascii="Tahoma" w:hAnsi="Tahoma" w:cs="Tahoma"/>
      <w:sz w:val="16"/>
      <w:szCs w:val="14"/>
    </w:rPr>
  </w:style>
  <w:style w:type="paragraph" w:styleId="757">
    <w:name w:val="Нижний колонтитул"/>
    <w:basedOn w:val="645"/>
    <w:next w:val="757"/>
    <w:link w:val="645"/>
    <w:pPr>
      <w:tabs>
        <w:tab w:val="center" w:pos="4677" w:leader="none"/>
        <w:tab w:val="right" w:pos="9355" w:leader="none"/>
      </w:tabs>
    </w:pPr>
  </w:style>
  <w:style w:type="paragraph" w:styleId="758">
    <w:name w:val="Standard"/>
    <w:next w:val="758"/>
    <w:link w:val="645"/>
    <w:pPr>
      <w:widowControl w:val="off"/>
    </w:pPr>
    <w:rPr>
      <w:rFonts w:eastAsia="Andale Sans UI" w:cs="Tahoma"/>
      <w:sz w:val="24"/>
      <w:szCs w:val="24"/>
      <w:lang w:val="de-DE" w:eastAsia="ja-JP" w:bidi="fa-IR"/>
    </w:rPr>
  </w:style>
  <w:style w:type="paragraph" w:styleId="759">
    <w:name w:val="Text body"/>
    <w:basedOn w:val="758"/>
    <w:next w:val="759"/>
    <w:link w:val="645"/>
    <w:pPr>
      <w:spacing w:after="120"/>
    </w:pPr>
    <w:rPr>
      <w:rFonts w:ascii="Arial" w:hAnsi="Arial" w:eastAsia="SimSun" w:cs="Mangal"/>
      <w:sz w:val="21"/>
      <w:lang w:val="ru-RU" w:eastAsia="zh-CN" w:bidi="hi-IN"/>
    </w:rPr>
  </w:style>
  <w:style w:type="character" w:styleId="760">
    <w:name w:val="Strong Emphasis"/>
    <w:next w:val="760"/>
    <w:link w:val="645"/>
    <w:rPr>
      <w:b/>
      <w:bCs/>
    </w:rPr>
  </w:style>
  <w:style w:type="character" w:styleId="761">
    <w:name w:val="Выделение"/>
    <w:next w:val="761"/>
    <w:link w:val="645"/>
    <w:rPr>
      <w:i/>
      <w:iCs/>
    </w:rPr>
  </w:style>
  <w:style w:type="character" w:styleId="762">
    <w:name w:val="object"/>
    <w:next w:val="762"/>
    <w:link w:val="645"/>
  </w:style>
  <w:style w:type="paragraph" w:styleId="763">
    <w:name w:val="Цветной список - Акцент 11"/>
    <w:basedOn w:val="645"/>
    <w:next w:val="763"/>
    <w:link w:val="645"/>
    <w:qFormat/>
    <w:pPr>
      <w:contextualSpacing/>
      <w:ind w:left="720"/>
      <w:jc w:val="left"/>
      <w:spacing w:after="200" w:line="276" w:lineRule="auto"/>
      <w:widowControl/>
    </w:pPr>
    <w:rPr>
      <w:rFonts w:ascii="Calibri" w:hAnsi="Calibri" w:eastAsia="Calibri" w:cs="Times New Roman"/>
      <w:sz w:val="22"/>
      <w:szCs w:val="22"/>
      <w:lang w:eastAsia="en-US" w:bidi="ar-SA"/>
    </w:rPr>
  </w:style>
  <w:style w:type="table" w:styleId="764">
    <w:name w:val="List Table 5 Dark - Accent 5"/>
    <w:next w:val="764"/>
    <w:link w:val="64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paragraph" w:styleId="765">
    <w:name w:val="Красная строка"/>
    <w:basedOn w:val="731"/>
    <w:next w:val="765"/>
    <w:link w:val="767"/>
    <w:uiPriority w:val="99"/>
    <w:semiHidden/>
    <w:unhideWhenUsed/>
    <w:pPr>
      <w:ind w:firstLine="210"/>
      <w:spacing w:after="120"/>
    </w:pPr>
  </w:style>
  <w:style w:type="character" w:styleId="766">
    <w:name w:val="Основной текст Знак"/>
    <w:next w:val="766"/>
    <w:link w:val="731"/>
    <w:rPr>
      <w:rFonts w:eastAsia="Lucida Sans Unicode" w:cs="Mangal"/>
      <w:sz w:val="28"/>
      <w:szCs w:val="24"/>
      <w:lang w:eastAsia="zh-CN" w:bidi="hi-IN"/>
    </w:rPr>
  </w:style>
  <w:style w:type="character" w:styleId="767">
    <w:name w:val="Красная строка Знак"/>
    <w:basedOn w:val="766"/>
    <w:next w:val="767"/>
    <w:link w:val="765"/>
    <w:uiPriority w:val="99"/>
    <w:semiHidden/>
  </w:style>
  <w:style w:type="paragraph" w:styleId="768">
    <w:name w:val="docdata,docy,v5,4890,bqiaagaaeyqcaaagiaiaaaoxegaabb8saaaaaaaaaaaaaaaaaaaaaaaaaaaaaaaaaaaaaaaaaaaaaaaaaaaaaaaaaaaaaaaaaaaaaaaaaaaaaaaaaaaaaaaaaaaaaaaaaaaaaaaaaaaaaaaaaaaaaaaaaaaaaaaaaaaaaaaaaaaaaaaaaaaaaaaaaaaaaaaaaaaaaaaaaaaaaaaaaaaaaaaaaaaaaaaaaaaaaaaa"/>
    <w:basedOn w:val="645"/>
    <w:next w:val="768"/>
    <w:link w:val="645"/>
    <w:pPr>
      <w:jc w:val="left"/>
      <w:spacing w:before="100" w:beforeAutospacing="1" w:after="100" w:afterAutospacing="1" w:line="240" w:lineRule="auto"/>
      <w:widowControl/>
    </w:pPr>
    <w:rPr>
      <w:rFonts w:eastAsia="Times New Roman" w:cs="Times New Roman"/>
      <w:sz w:val="24"/>
      <w:lang w:eastAsia="ru-RU" w:bidi="ar-SA"/>
    </w:rPr>
  </w:style>
  <w:style w:type="table" w:styleId="769">
    <w:name w:val="Сетка таблицы"/>
    <w:basedOn w:val="649"/>
    <w:next w:val="769"/>
    <w:link w:val="645"/>
    <w:uiPriority w:val="59"/>
    <w:tblPr/>
  </w:style>
  <w:style w:type="character" w:styleId="1577" w:default="1">
    <w:name w:val="Default Paragraph Font"/>
    <w:uiPriority w:val="1"/>
    <w:semiHidden/>
    <w:unhideWhenUsed/>
  </w:style>
  <w:style w:type="numbering" w:styleId="1578" w:default="1">
    <w:name w:val="No List"/>
    <w:uiPriority w:val="99"/>
    <w:semiHidden/>
    <w:unhideWhenUsed/>
  </w:style>
  <w:style w:type="table" w:styleId="157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УВ-1</dc:title>
  <dc:creator>User</dc:creator>
  <cp:revision>4</cp:revision>
  <dcterms:created xsi:type="dcterms:W3CDTF">2025-06-17T05:12:00Z</dcterms:created>
  <dcterms:modified xsi:type="dcterms:W3CDTF">2026-07-09T02:23:38Z</dcterms:modified>
  <cp:version>1048576</cp:version>
</cp:coreProperties>
</file>