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  <w:ind w:right="-33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 xml:space="preserve">Выписка из протокола</w:t>
      </w:r>
      <w:r>
        <w:rPr>
          <w:sz w:val="28"/>
          <w:szCs w:val="28"/>
        </w:rPr>
      </w:r>
    </w:p>
    <w:p>
      <w:pPr>
        <w:pStyle w:val="819"/>
        <w:ind w:right="-333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 xml:space="preserve">заседания Комиссии 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и урегулированию конфликта интересов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от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26.06.2026 № </w:t>
      </w:r>
      <w:r>
        <w:rPr>
          <w:rFonts w:ascii="PT Astra Serif" w:hAnsi="PT Astra Serif" w:cs="Times New Roman"/>
          <w:b/>
          <w:bCs/>
          <w:sz w:val="28"/>
          <w:szCs w:val="28"/>
          <w:lang w:val="en-US"/>
        </w:rPr>
        <w:t xml:space="preserve">1</w:t>
      </w:r>
      <w:r>
        <w:rPr>
          <w:sz w:val="28"/>
          <w:szCs w:val="28"/>
        </w:rPr>
      </w:r>
    </w:p>
    <w:p>
      <w:pPr>
        <w:pStyle w:val="819"/>
        <w:ind w:right="-33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pStyle w:val="819"/>
        <w:ind w:firstLine="709"/>
        <w:jc w:val="both"/>
        <w:rPr>
          <w:rFonts w:ascii="PT Astra Serif" w:hAnsi="PT Astra Serif" w:eastAsia="Courier New" w:cs="Times New Roman"/>
          <w:b/>
          <w:sz w:val="28"/>
          <w:szCs w:val="28"/>
        </w:rPr>
      </w:pPr>
      <w:r>
        <w:rPr>
          <w:rFonts w:ascii="PT Astra Serif" w:hAnsi="PT Astra Serif" w:eastAsia="Courier New" w:cs="Times New Roman"/>
          <w:b/>
          <w:sz w:val="28"/>
          <w:szCs w:val="28"/>
        </w:rPr>
        <w:t xml:space="preserve">Источник информации, содержащей основания для проведения заседания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Комиссии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и урегулированию конфликта интересов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(далее – Комиссия)</w:t>
      </w:r>
      <w:r>
        <w:rPr>
          <w:rFonts w:ascii="PT Astra Serif" w:hAnsi="PT Astra Serif" w:eastAsia="Courier New" w:cs="Times New Roman"/>
          <w:b/>
          <w:sz w:val="28"/>
          <w:szCs w:val="28"/>
        </w:rPr>
        <w:t xml:space="preserve">: </w:t>
      </w:r>
      <w:r>
        <w:rPr>
          <w:sz w:val="28"/>
          <w:szCs w:val="28"/>
        </w:rPr>
      </w:r>
    </w:p>
    <w:p>
      <w:pPr>
        <w:ind w:firstLine="709"/>
        <w:jc w:val="both"/>
        <w:rPr>
          <w:rStyle w:val="852"/>
          <w:rFonts w:ascii="PT Astra Serif" w:hAnsi="PT Astra Serif" w:eastAsia="Courier New" w:cs="Times New Roman"/>
          <w:spacing w:val="-3"/>
          <w:sz w:val="28"/>
          <w:szCs w:val="28"/>
          <w14:ligatures w14:val="none"/>
        </w:rPr>
        <w:pBdr>
          <w:right w:val="none" w:color="000000" w:sz="0" w:space="0"/>
        </w:pBdr>
      </w:pP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</w:rPr>
        <w:t xml:space="preserve">- п</w:t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</w:rPr>
        <w:t xml:space="preserve">редставление секретаря Комиссии Николенко Г.В., консультанта комитета правового и информационно-аналитического обеспечения Департамента, от </w:t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</w:rPr>
        <w:t xml:space="preserve">24.</w:t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</w:rPr>
        <w:t xml:space="preserve">06.2026 об осуществлении в Департаменте мер по предупреждению коррупции (далее – представление). </w:t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</w:rPr>
      </w:r>
      <w:r>
        <w:rPr>
          <w:sz w:val="28"/>
          <w:szCs w:val="28"/>
        </w:rPr>
      </w:r>
    </w:p>
    <w:p>
      <w:pPr>
        <w:pStyle w:val="819"/>
        <w:ind w:firstLine="709"/>
        <w:jc w:val="both"/>
        <w:rPr>
          <w:rFonts w:ascii="PT Astra Serif" w:hAnsi="PT Astra Serif" w:eastAsia="Courier New" w:cs="Times New Roman"/>
          <w:sz w:val="28"/>
          <w:szCs w:val="28"/>
        </w:rPr>
      </w:pPr>
      <w:r>
        <w:rPr>
          <w:rFonts w:ascii="PT Astra Serif" w:hAnsi="PT Astra Serif" w:eastAsia="Courier New" w:cs="Times New Roman"/>
          <w:sz w:val="28"/>
          <w:szCs w:val="28"/>
        </w:rPr>
      </w:r>
      <w:r>
        <w:rPr>
          <w:sz w:val="28"/>
          <w:szCs w:val="28"/>
        </w:rPr>
      </w:r>
    </w:p>
    <w:p>
      <w:pPr>
        <w:pStyle w:val="819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 xml:space="preserve">Вопросы повестки заседания Комиссии:</w:t>
      </w:r>
      <w:r>
        <w:rPr>
          <w:rFonts w:ascii="PT Astra Serif" w:hAnsi="PT Astra Serif" w:cs="Times New Roman"/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0" w:line="283" w:lineRule="atLeast"/>
        <w:rPr>
          <w:sz w:val="28"/>
          <w:szCs w:val="28"/>
        </w:rPr>
        <w:suppressLineNumbers w:val="0"/>
      </w:pPr>
      <w:r>
        <w:rPr>
          <w:rStyle w:val="852"/>
          <w:rFonts w:ascii="PT Astra Serif" w:hAnsi="PT Astra Serif" w:eastAsia="Courier New" w:cs="Times New Roman"/>
          <w:sz w:val="28"/>
          <w:szCs w:val="28"/>
        </w:rPr>
        <w:t xml:space="preserve">1. </w:t>
      </w:r>
      <w:r>
        <w:rPr>
          <w:rFonts w:ascii="PT Astra Serif" w:hAnsi="PT Astra Serif" w:cs="PT Astra Serif"/>
          <w:sz w:val="28"/>
          <w:szCs w:val="28"/>
        </w:rPr>
        <w:t xml:space="preserve">О выполнении гражданскими служащими, замещающими должности в Департаменте ветеринарии Томской области (далее – Департамент) обязанности по предоставлению сведений о доходах, расходах, об имуществе и обязательствах имущественного характера за 2025 год.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0" w:line="283" w:lineRule="atLeast"/>
        <w:rPr>
          <w:sz w:val="28"/>
          <w:szCs w:val="28"/>
        </w:rPr>
        <w:suppressLineNumbers w:val="0"/>
      </w:pPr>
      <w:r>
        <w:rPr>
          <w:rFonts w:ascii="PT Astra Serif" w:hAnsi="PT Astra Serif" w:cs="PT Astra Serif"/>
          <w:sz w:val="28"/>
          <w:szCs w:val="28"/>
        </w:rPr>
        <w:t xml:space="preserve">2. </w:t>
      </w:r>
      <w:r>
        <w:rPr>
          <w:rFonts w:ascii="PT Astra Serif" w:hAnsi="PT Astra Serif" w:cs="PT Astra Serif"/>
          <w:sz w:val="28"/>
          <w:szCs w:val="28"/>
        </w:rPr>
        <w:t xml:space="preserve"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 об их родственниках и свойственниках в целях выявления возможного конфликта интересов.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0" w:line="283" w:lineRule="atLeast"/>
        <w:rPr>
          <w:sz w:val="28"/>
          <w:szCs w:val="28"/>
        </w:rPr>
        <w:suppressLineNumbers w:val="0"/>
      </w:pPr>
      <w:r>
        <w:rPr>
          <w:rFonts w:ascii="PT Astra Serif" w:hAnsi="PT Astra Serif" w:cs="PT Astra Serif"/>
          <w:sz w:val="28"/>
          <w:szCs w:val="28"/>
        </w:rPr>
        <w:t xml:space="preserve">3. О результатах </w:t>
      </w:r>
      <w:r>
        <w:rPr>
          <w:rFonts w:ascii="PT Astra Serif" w:hAnsi="PT Astra Serif" w:cs="PT Astra Serif"/>
          <w:sz w:val="28"/>
          <w:szCs w:val="28"/>
        </w:rPr>
        <w:t xml:space="preserve">проведения</w:t>
      </w:r>
      <w:r>
        <w:rPr>
          <w:rFonts w:ascii="PT Astra Serif" w:hAnsi="PT Astra Serif" w:cs="PT Astra Serif"/>
          <w:sz w:val="28"/>
          <w:szCs w:val="28"/>
        </w:rPr>
        <w:t xml:space="preserve"> оценки коррупционных рисков, возникающих при реализации служащими </w:t>
      </w:r>
      <w:r>
        <w:rPr>
          <w:rFonts w:ascii="PT Astra Serif" w:hAnsi="PT Astra Serif" w:cs="PT Astra Serif"/>
          <w:sz w:val="28"/>
          <w:szCs w:val="28"/>
        </w:rPr>
        <w:t xml:space="preserve">Департамента</w:t>
      </w:r>
      <w:r>
        <w:rPr>
          <w:rFonts w:ascii="PT Astra Serif" w:hAnsi="PT Astra Serif" w:cs="PT Astra Serif"/>
          <w:sz w:val="28"/>
          <w:szCs w:val="28"/>
        </w:rPr>
        <w:t xml:space="preserve"> своих должностных обя</w:t>
      </w:r>
      <w:r>
        <w:rPr>
          <w:rFonts w:ascii="PT Astra Serif" w:hAnsi="PT Astra Serif" w:cs="PT Astra Serif"/>
          <w:sz w:val="28"/>
          <w:szCs w:val="28"/>
        </w:rPr>
        <w:t xml:space="preserve">занностей, и внесение уточнений </w:t>
      </w:r>
      <w:r>
        <w:rPr>
          <w:rFonts w:ascii="PT Astra Serif" w:hAnsi="PT Astra Serif" w:cs="PT Astra Serif"/>
          <w:sz w:val="28"/>
          <w:szCs w:val="28"/>
        </w:rPr>
        <w:t xml:space="preserve">в перечни должностей государственной гра</w:t>
      </w:r>
      <w:r>
        <w:rPr>
          <w:rFonts w:ascii="PT Astra Serif" w:hAnsi="PT Astra Serif" w:cs="PT Astra Serif"/>
          <w:sz w:val="28"/>
          <w:szCs w:val="28"/>
        </w:rPr>
        <w:t xml:space="preserve">жданской службы,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замещение которых связано с </w:t>
      </w:r>
      <w:r>
        <w:rPr>
          <w:rFonts w:ascii="PT Astra Serif" w:hAnsi="PT Astra Serif" w:cs="PT Astra Serif"/>
          <w:sz w:val="28"/>
          <w:szCs w:val="28"/>
        </w:rPr>
        <w:t xml:space="preserve">коррупционными рисками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0" w:line="283" w:lineRule="atLeast"/>
        <w:rPr>
          <w:sz w:val="28"/>
          <w:szCs w:val="28"/>
        </w:rPr>
        <w:suppressLineNumbers w:val="0"/>
      </w:pPr>
      <w:r>
        <w:rPr>
          <w:rFonts w:ascii="PT Astra Serif" w:hAnsi="PT Astra Serif" w:cs="PT Astra Serif"/>
          <w:sz w:val="28"/>
          <w:szCs w:val="28"/>
        </w:rPr>
        <w:t xml:space="preserve">4. </w:t>
      </w:r>
      <w:r>
        <w:rPr>
          <w:rFonts w:ascii="PT Astra Serif" w:hAnsi="PT Astra Serif" w:cs="PT Astra Serif"/>
          <w:sz w:val="28"/>
          <w:szCs w:val="28"/>
        </w:rPr>
        <w:t xml:space="preserve">О проведении профилактической работы в сфере противодействия коррупции среди государственных гражданских служащих Департамента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0" w:line="283" w:lineRule="atLeast"/>
        <w:rPr>
          <w:sz w:val="28"/>
          <w:szCs w:val="28"/>
        </w:rPr>
        <w:suppressLineNumbers w:val="0"/>
      </w:pPr>
      <w:r>
        <w:rPr>
          <w:rFonts w:ascii="PT Astra Serif" w:hAnsi="PT Astra Serif" w:cs="PT Astra Serif"/>
          <w:sz w:val="28"/>
          <w:szCs w:val="28"/>
        </w:rPr>
        <w:t xml:space="preserve">5. </w:t>
      </w:r>
      <w:r>
        <w:rPr>
          <w:rFonts w:ascii="PT Astra Serif" w:hAnsi="PT Astra Serif" w:cs="PT Astra Serif"/>
          <w:sz w:val="28"/>
          <w:szCs w:val="28"/>
        </w:rPr>
        <w:t xml:space="preserve">О результатах проведения анал</w:t>
      </w:r>
      <w:r>
        <w:rPr>
          <w:rFonts w:ascii="PT Astra Serif" w:hAnsi="PT Astra Serif" w:cs="PT Astra Serif"/>
          <w:sz w:val="28"/>
          <w:szCs w:val="28"/>
        </w:rPr>
        <w:t xml:space="preserve">иза эффективности деятельности К</w:t>
      </w:r>
      <w:r>
        <w:rPr>
          <w:rFonts w:ascii="PT Astra Serif" w:hAnsi="PT Astra Serif" w:cs="PT Astra Serif"/>
          <w:sz w:val="28"/>
          <w:szCs w:val="28"/>
        </w:rPr>
        <w:t xml:space="preserve">о</w:t>
      </w:r>
      <w:r>
        <w:rPr>
          <w:rFonts w:ascii="PT Astra Serif" w:hAnsi="PT Astra Serif" w:cs="PT Astra Serif"/>
          <w:sz w:val="28"/>
          <w:szCs w:val="28"/>
        </w:rPr>
        <w:t xml:space="preserve">миссии</w:t>
      </w:r>
      <w:r>
        <w:rPr>
          <w:rFonts w:ascii="PT Astra Serif" w:hAnsi="PT Astra Serif" w:cs="PT Astra Serif"/>
          <w:sz w:val="28"/>
          <w:szCs w:val="28"/>
        </w:rPr>
        <w:t xml:space="preserve">, а также работы лица, ответственного за профилактику коррупционных и ины</w:t>
      </w:r>
      <w:r>
        <w:rPr>
          <w:rFonts w:ascii="PT Astra Serif" w:hAnsi="PT Astra Serif" w:cs="PT Astra Serif"/>
          <w:sz w:val="28"/>
          <w:szCs w:val="28"/>
        </w:rPr>
        <w:t xml:space="preserve">х правонарушений в Департаменте </w:t>
      </w:r>
      <w:r>
        <w:rPr>
          <w:rFonts w:ascii="PT Astra Serif" w:hAnsi="PT Astra Serif" w:cs="PT Astra Serif"/>
          <w:sz w:val="28"/>
          <w:szCs w:val="28"/>
        </w:rPr>
        <w:t xml:space="preserve">за 2025 год.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0" w:line="283" w:lineRule="atLeast"/>
        <w:rPr>
          <w:rFonts w:ascii="PT Astra Serif" w:hAnsi="PT Astra Serif" w:cs="PT Astra Serif"/>
          <w:sz w:val="28"/>
          <w:szCs w:val="28"/>
        </w:rPr>
        <w:suppressLineNumbers w:val="0"/>
      </w:pPr>
      <w:r>
        <w:rPr>
          <w:rFonts w:ascii="PT Astra Serif" w:hAnsi="PT Astra Serif" w:cs="PT Astra Serif"/>
          <w:sz w:val="28"/>
          <w:szCs w:val="28"/>
        </w:rPr>
        <w:t xml:space="preserve">6.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</w:r>
      <w:r>
        <w:rPr>
          <w:rFonts w:ascii="PT Astra Serif" w:hAnsi="PT Astra Serif" w:cs="PT Astra Serif"/>
          <w:sz w:val="28"/>
          <w:szCs w:val="28"/>
        </w:rPr>
        <w:t xml:space="preserve">ешений и действий (бездействия) Департамента</w:t>
      </w:r>
      <w:r>
        <w:rPr>
          <w:rFonts w:ascii="PT Astra Serif" w:hAnsi="PT Astra Serif" w:cs="PT Astra Serif"/>
          <w:sz w:val="28"/>
          <w:szCs w:val="28"/>
        </w:rPr>
        <w:t xml:space="preserve"> и до</w:t>
      </w:r>
      <w:r>
        <w:rPr>
          <w:rFonts w:ascii="PT Astra Serif" w:hAnsi="PT Astra Serif" w:cs="PT Astra Serif"/>
          <w:sz w:val="28"/>
          <w:szCs w:val="28"/>
        </w:rPr>
        <w:t xml:space="preserve">лжностных лиц в целях выработки </w:t>
      </w:r>
      <w:r>
        <w:rPr>
          <w:rFonts w:ascii="PT Astra Serif" w:hAnsi="PT Astra Serif" w:cs="PT Astra Serif"/>
          <w:sz w:val="28"/>
          <w:szCs w:val="28"/>
        </w:rPr>
        <w:t xml:space="preserve">и принятия мер по предупреждению и устранению</w:t>
      </w:r>
      <w:r>
        <w:rPr>
          <w:rFonts w:ascii="PT Astra Serif" w:hAnsi="PT Astra Serif" w:cs="PT Astra Serif"/>
          <w:sz w:val="28"/>
          <w:szCs w:val="28"/>
        </w:rPr>
        <w:t xml:space="preserve"> причин выявленных нарушений за 1 и 2 </w:t>
      </w:r>
      <w:r>
        <w:rPr>
          <w:rFonts w:ascii="PT Astra Serif" w:hAnsi="PT Astra Serif" w:cs="PT Astra Serif"/>
          <w:sz w:val="28"/>
          <w:szCs w:val="28"/>
        </w:rPr>
        <w:t xml:space="preserve">квартал</w:t>
      </w:r>
      <w:r>
        <w:rPr>
          <w:rFonts w:ascii="PT Astra Serif" w:hAnsi="PT Astra Serif" w:cs="PT Astra Serif"/>
          <w:sz w:val="28"/>
          <w:szCs w:val="28"/>
        </w:rPr>
        <w:t xml:space="preserve">ы</w:t>
      </w:r>
      <w:r>
        <w:rPr>
          <w:rFonts w:ascii="PT Astra Serif" w:hAnsi="PT Astra Serif" w:cs="PT Astra Serif"/>
          <w:sz w:val="28"/>
          <w:szCs w:val="28"/>
        </w:rPr>
        <w:t xml:space="preserve"> 2026 года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rStyle w:val="852"/>
          <w:rFonts w:ascii="PT Astra Serif" w:hAnsi="PT Astra Serif" w:eastAsia="Courier New" w:cs="Times New Roman"/>
          <w:spacing w:val="-3"/>
          <w:sz w:val="28"/>
          <w:szCs w:val="28"/>
          <w14:ligatures w14:val="none"/>
        </w:rPr>
        <w:pBdr>
          <w:right w:val="none" w:color="000000" w:sz="0" w:space="0"/>
        </w:pBdr>
      </w:pP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  <w14:ligatures w14:val="none"/>
        </w:rPr>
      </w:r>
      <w:r>
        <w:rPr>
          <w:sz w:val="28"/>
          <w:szCs w:val="28"/>
        </w:rPr>
      </w:r>
    </w:p>
    <w:p>
      <w:pPr>
        <w:pStyle w:val="819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</w:r>
      <w:r>
        <w:rPr>
          <w:sz w:val="28"/>
          <w:szCs w:val="28"/>
        </w:rPr>
      </w:r>
    </w:p>
    <w:p>
      <w:pPr>
        <w:pStyle w:val="819"/>
        <w:jc w:val="both"/>
        <w:rPr>
          <w:rStyle w:val="852"/>
          <w:rFonts w:ascii="PT Astra Serif" w:hAnsi="PT Astra Serif" w:eastAsia="Courier New" w:cs="Times New Roman"/>
          <w:bCs/>
          <w:spacing w:val="-3"/>
          <w:sz w:val="28"/>
          <w:szCs w:val="28"/>
        </w:rPr>
        <w:pBdr>
          <w:right w:val="none" w:color="000000" w:sz="0" w:space="2"/>
        </w:pBdr>
      </w:pPr>
      <w:r>
        <w:rPr>
          <w:rFonts w:ascii="PT Astra Serif" w:hAnsi="PT Astra Serif" w:cs="Times New Roman"/>
          <w:b/>
          <w:bCs/>
          <w:sz w:val="28"/>
          <w:szCs w:val="28"/>
        </w:rPr>
        <w:t xml:space="preserve">Комиссия РЕШИЛА:</w:t>
      </w:r>
      <w:r>
        <w:rPr>
          <w:rStyle w:val="852"/>
          <w:rFonts w:ascii="PT Astra Serif" w:hAnsi="PT Astra Serif" w:eastAsia="Courier New" w:cs="Times New Roman"/>
          <w:bCs/>
          <w:spacing w:val="-3"/>
          <w:sz w:val="28"/>
          <w:szCs w:val="28"/>
        </w:rPr>
        <w:t xml:space="preserve"> </w:t>
      </w:r>
      <w:r>
        <w:rPr>
          <w:rStyle w:val="852"/>
          <w:rFonts w:ascii="PT Astra Serif" w:hAnsi="PT Astra Serif" w:eastAsia="Courier New" w:cs="Times New Roman"/>
          <w:bCs/>
          <w:spacing w:val="-3"/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rStyle w:val="852"/>
          <w:rFonts w:ascii="PT Astra Serif" w:hAnsi="PT Astra Serif" w:eastAsia="Courier New" w:cs="Times New Roman"/>
          <w:sz w:val="28"/>
          <w:szCs w:val="28"/>
          <w14:ligatures w14:val="none"/>
        </w:rPr>
        <w:pBdr>
          <w:right w:val="none" w:color="000000" w:sz="0" w:space="0"/>
        </w:pBdr>
      </w:pP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  <w:lang w:eastAsia="ru-RU"/>
        </w:rPr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  <w:lang w:eastAsia="ru-RU"/>
        </w:rPr>
        <w:t xml:space="preserve">По 1-</w:t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  <w:lang w:eastAsia="ru-RU"/>
        </w:rPr>
        <w:t xml:space="preserve">6 вопросам: представленную информацию принять к сведению.</w:t>
      </w: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  <w:lang w:eastAsia="ru-RU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rStyle w:val="852"/>
          <w:rFonts w:ascii="PT Astra Serif" w:hAnsi="PT Astra Serif" w:eastAsia="Courier New" w:cs="Times New Roman"/>
          <w:spacing w:val="-3"/>
          <w:sz w:val="28"/>
          <w:szCs w:val="28"/>
          <w14:ligatures w14:val="none"/>
        </w:rPr>
        <w:pBdr>
          <w:right w:val="none" w:color="000000" w:sz="0" w:space="0"/>
        </w:pBdr>
      </w:pPr>
      <w:r>
        <w:rPr>
          <w:rStyle w:val="852"/>
          <w:rFonts w:ascii="PT Astra Serif" w:hAnsi="PT Astra Serif" w:eastAsia="Courier New" w:cs="Times New Roman"/>
          <w:spacing w:val="-3"/>
          <w:sz w:val="28"/>
          <w:szCs w:val="28"/>
          <w:lang w:eastAsia="ru-RU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709" w:right="851" w:bottom="73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3020204"/>
  </w:font>
  <w:font w:name="Times New Roman">
    <w:panose1 w:val="02020603050405020304"/>
  </w:font>
  <w:font w:name="SimSun">
    <w:panose1 w:val="02000506000000020000"/>
  </w:font>
  <w:font w:name="Liberation Serif">
    <w:panose1 w:val="02020603050405020304"/>
  </w:font>
  <w:font w:name="Lucida Sans Unicode">
    <w:panose1 w:val="020B060204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20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9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9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9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9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9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9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9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9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9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9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9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9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9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9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9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9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9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9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1">
    <w:name w:val="Heading 1"/>
    <w:basedOn w:val="819"/>
    <w:next w:val="819"/>
    <w:link w:val="6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2">
    <w:name w:val="Heading 1 Char"/>
    <w:link w:val="641"/>
    <w:uiPriority w:val="9"/>
    <w:rPr>
      <w:rFonts w:ascii="Arial" w:hAnsi="Arial" w:eastAsia="Arial" w:cs="Arial"/>
      <w:sz w:val="40"/>
      <w:szCs w:val="40"/>
    </w:rPr>
  </w:style>
  <w:style w:type="paragraph" w:styleId="643">
    <w:name w:val="Heading 2"/>
    <w:basedOn w:val="819"/>
    <w:next w:val="819"/>
    <w:link w:val="64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4">
    <w:name w:val="Heading 2 Char"/>
    <w:link w:val="643"/>
    <w:uiPriority w:val="9"/>
    <w:rPr>
      <w:rFonts w:ascii="Arial" w:hAnsi="Arial" w:eastAsia="Arial" w:cs="Arial"/>
      <w:sz w:val="34"/>
    </w:rPr>
  </w:style>
  <w:style w:type="paragraph" w:styleId="645">
    <w:name w:val="Heading 3"/>
    <w:basedOn w:val="819"/>
    <w:next w:val="819"/>
    <w:link w:val="64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6">
    <w:name w:val="Heading 3 Char"/>
    <w:link w:val="645"/>
    <w:uiPriority w:val="9"/>
    <w:rPr>
      <w:rFonts w:ascii="Arial" w:hAnsi="Arial" w:eastAsia="Arial" w:cs="Arial"/>
      <w:sz w:val="30"/>
      <w:szCs w:val="30"/>
    </w:rPr>
  </w:style>
  <w:style w:type="paragraph" w:styleId="647">
    <w:name w:val="Heading 4"/>
    <w:basedOn w:val="819"/>
    <w:next w:val="819"/>
    <w:link w:val="64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8">
    <w:name w:val="Heading 4 Char"/>
    <w:link w:val="647"/>
    <w:uiPriority w:val="9"/>
    <w:rPr>
      <w:rFonts w:ascii="Arial" w:hAnsi="Arial" w:eastAsia="Arial" w:cs="Arial"/>
      <w:b/>
      <w:bCs/>
      <w:sz w:val="26"/>
      <w:szCs w:val="26"/>
    </w:rPr>
  </w:style>
  <w:style w:type="paragraph" w:styleId="649">
    <w:name w:val="Heading 5"/>
    <w:basedOn w:val="819"/>
    <w:next w:val="819"/>
    <w:link w:val="6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0">
    <w:name w:val="Heading 5 Char"/>
    <w:link w:val="649"/>
    <w:uiPriority w:val="9"/>
    <w:rPr>
      <w:rFonts w:ascii="Arial" w:hAnsi="Arial" w:eastAsia="Arial" w:cs="Arial"/>
      <w:b/>
      <w:bCs/>
      <w:sz w:val="24"/>
      <w:szCs w:val="24"/>
    </w:rPr>
  </w:style>
  <w:style w:type="paragraph" w:styleId="651">
    <w:name w:val="Heading 6"/>
    <w:basedOn w:val="819"/>
    <w:next w:val="819"/>
    <w:link w:val="65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2">
    <w:name w:val="Heading 6 Char"/>
    <w:link w:val="651"/>
    <w:uiPriority w:val="9"/>
    <w:rPr>
      <w:rFonts w:ascii="Arial" w:hAnsi="Arial" w:eastAsia="Arial" w:cs="Arial"/>
      <w:b/>
      <w:bCs/>
      <w:sz w:val="22"/>
      <w:szCs w:val="22"/>
    </w:rPr>
  </w:style>
  <w:style w:type="paragraph" w:styleId="653">
    <w:name w:val="Heading 7"/>
    <w:basedOn w:val="819"/>
    <w:next w:val="819"/>
    <w:link w:val="6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7 Char"/>
    <w:link w:val="6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5">
    <w:name w:val="Heading 8"/>
    <w:basedOn w:val="819"/>
    <w:next w:val="819"/>
    <w:link w:val="6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6">
    <w:name w:val="Heading 8 Char"/>
    <w:link w:val="655"/>
    <w:uiPriority w:val="9"/>
    <w:rPr>
      <w:rFonts w:ascii="Arial" w:hAnsi="Arial" w:eastAsia="Arial" w:cs="Arial"/>
      <w:i/>
      <w:iCs/>
      <w:sz w:val="22"/>
      <w:szCs w:val="22"/>
    </w:rPr>
  </w:style>
  <w:style w:type="paragraph" w:styleId="657">
    <w:name w:val="Heading 9"/>
    <w:basedOn w:val="819"/>
    <w:next w:val="819"/>
    <w:link w:val="6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8">
    <w:name w:val="Heading 9 Char"/>
    <w:link w:val="657"/>
    <w:uiPriority w:val="9"/>
    <w:rPr>
      <w:rFonts w:ascii="Arial" w:hAnsi="Arial" w:eastAsia="Arial" w:cs="Arial"/>
      <w:i/>
      <w:iCs/>
      <w:sz w:val="21"/>
      <w:szCs w:val="21"/>
    </w:rPr>
  </w:style>
  <w:style w:type="paragraph" w:styleId="659">
    <w:name w:val="List Paragraph"/>
    <w:basedOn w:val="819"/>
    <w:uiPriority w:val="34"/>
    <w:qFormat/>
    <w:pPr>
      <w:contextualSpacing/>
      <w:ind w:left="720"/>
    </w:p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9"/>
    <w:next w:val="819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link w:val="661"/>
    <w:uiPriority w:val="10"/>
    <w:rPr>
      <w:sz w:val="48"/>
      <w:szCs w:val="48"/>
    </w:rPr>
  </w:style>
  <w:style w:type="paragraph" w:styleId="663">
    <w:name w:val="Subtitle"/>
    <w:basedOn w:val="819"/>
    <w:next w:val="819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link w:val="663"/>
    <w:uiPriority w:val="11"/>
    <w:rPr>
      <w:sz w:val="24"/>
      <w:szCs w:val="24"/>
    </w:rPr>
  </w:style>
  <w:style w:type="paragraph" w:styleId="665">
    <w:name w:val="Quote"/>
    <w:basedOn w:val="819"/>
    <w:next w:val="819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9"/>
    <w:next w:val="819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9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link w:val="669"/>
    <w:uiPriority w:val="99"/>
  </w:style>
  <w:style w:type="paragraph" w:styleId="671">
    <w:name w:val="Footer"/>
    <w:basedOn w:val="819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link w:val="671"/>
    <w:uiPriority w:val="99"/>
  </w:style>
  <w:style w:type="paragraph" w:styleId="673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1">
    <w:name w:val="Hyperlink"/>
    <w:uiPriority w:val="99"/>
    <w:unhideWhenUsed/>
    <w:rPr>
      <w:color w:val="0000ff" w:themeColor="hyperlink"/>
      <w:u w:val="single"/>
    </w:r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next w:val="819"/>
    <w:link w:val="819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20">
    <w:name w:val="Заголовок 1"/>
    <w:basedOn w:val="860"/>
    <w:next w:val="861"/>
    <w:link w:val="819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1">
    <w:name w:val="Основной шрифт абзаца"/>
    <w:next w:val="821"/>
    <w:link w:val="819"/>
    <w:semiHidden/>
  </w:style>
  <w:style w:type="table" w:styleId="822">
    <w:name w:val="Обычная таблица"/>
    <w:next w:val="822"/>
    <w:link w:val="819"/>
    <w:semiHidden/>
    <w:tblPr/>
  </w:style>
  <w:style w:type="numbering" w:styleId="823">
    <w:name w:val="Нет списка"/>
    <w:next w:val="823"/>
    <w:link w:val="819"/>
    <w:semiHidden/>
  </w:style>
  <w:style w:type="character" w:styleId="824">
    <w:name w:val="WW8Num1z0"/>
    <w:next w:val="824"/>
    <w:link w:val="819"/>
  </w:style>
  <w:style w:type="character" w:styleId="825">
    <w:name w:val="WW8Num1z1"/>
    <w:next w:val="825"/>
    <w:link w:val="819"/>
  </w:style>
  <w:style w:type="character" w:styleId="826">
    <w:name w:val="WW8Num1z2"/>
    <w:next w:val="826"/>
    <w:link w:val="819"/>
  </w:style>
  <w:style w:type="character" w:styleId="827">
    <w:name w:val="WW8Num1z3"/>
    <w:next w:val="827"/>
    <w:link w:val="819"/>
  </w:style>
  <w:style w:type="character" w:styleId="828">
    <w:name w:val="WW8Num1z4"/>
    <w:next w:val="828"/>
    <w:link w:val="819"/>
  </w:style>
  <w:style w:type="character" w:styleId="829">
    <w:name w:val="WW8Num1z5"/>
    <w:next w:val="829"/>
    <w:link w:val="819"/>
  </w:style>
  <w:style w:type="character" w:styleId="830">
    <w:name w:val="WW8Num1z6"/>
    <w:next w:val="830"/>
    <w:link w:val="819"/>
  </w:style>
  <w:style w:type="character" w:styleId="831">
    <w:name w:val="WW8Num1z7"/>
    <w:next w:val="831"/>
    <w:link w:val="819"/>
  </w:style>
  <w:style w:type="character" w:styleId="832">
    <w:name w:val="WW8Num1z8"/>
    <w:next w:val="832"/>
    <w:link w:val="819"/>
  </w:style>
  <w:style w:type="character" w:styleId="833">
    <w:name w:val="WW8Num2z0"/>
    <w:next w:val="833"/>
    <w:link w:val="819"/>
  </w:style>
  <w:style w:type="character" w:styleId="834">
    <w:name w:val="WW8Num2z1"/>
    <w:next w:val="834"/>
    <w:link w:val="819"/>
  </w:style>
  <w:style w:type="character" w:styleId="835">
    <w:name w:val="WW8Num2z2"/>
    <w:next w:val="835"/>
    <w:link w:val="819"/>
  </w:style>
  <w:style w:type="character" w:styleId="836">
    <w:name w:val="WW8Num2z3"/>
    <w:next w:val="836"/>
    <w:link w:val="819"/>
  </w:style>
  <w:style w:type="character" w:styleId="837">
    <w:name w:val="WW8Num2z4"/>
    <w:next w:val="837"/>
    <w:link w:val="819"/>
  </w:style>
  <w:style w:type="character" w:styleId="838">
    <w:name w:val="WW8Num2z5"/>
    <w:next w:val="838"/>
    <w:link w:val="819"/>
  </w:style>
  <w:style w:type="character" w:styleId="839">
    <w:name w:val="WW8Num2z6"/>
    <w:next w:val="839"/>
    <w:link w:val="819"/>
  </w:style>
  <w:style w:type="character" w:styleId="840">
    <w:name w:val="WW8Num2z7"/>
    <w:next w:val="840"/>
    <w:link w:val="819"/>
  </w:style>
  <w:style w:type="character" w:styleId="841">
    <w:name w:val="WW8Num2z8"/>
    <w:next w:val="841"/>
    <w:link w:val="819"/>
  </w:style>
  <w:style w:type="character" w:styleId="842">
    <w:name w:val="WW8Num3z0"/>
    <w:next w:val="842"/>
    <w:link w:val="819"/>
  </w:style>
  <w:style w:type="character" w:styleId="843">
    <w:name w:val="WW8Num3z1"/>
    <w:next w:val="843"/>
    <w:link w:val="819"/>
  </w:style>
  <w:style w:type="character" w:styleId="844">
    <w:name w:val="WW8Num3z2"/>
    <w:next w:val="844"/>
    <w:link w:val="819"/>
  </w:style>
  <w:style w:type="character" w:styleId="845">
    <w:name w:val="WW8Num3z3"/>
    <w:next w:val="845"/>
    <w:link w:val="819"/>
  </w:style>
  <w:style w:type="character" w:styleId="846">
    <w:name w:val="WW8Num3z4"/>
    <w:next w:val="846"/>
    <w:link w:val="819"/>
  </w:style>
  <w:style w:type="character" w:styleId="847">
    <w:name w:val="WW8Num3z5"/>
    <w:next w:val="847"/>
    <w:link w:val="819"/>
  </w:style>
  <w:style w:type="character" w:styleId="848">
    <w:name w:val="WW8Num3z6"/>
    <w:next w:val="848"/>
    <w:link w:val="819"/>
  </w:style>
  <w:style w:type="character" w:styleId="849">
    <w:name w:val="WW8Num3z7"/>
    <w:next w:val="849"/>
    <w:link w:val="819"/>
  </w:style>
  <w:style w:type="character" w:styleId="850">
    <w:name w:val="WW8Num3z8"/>
    <w:next w:val="850"/>
    <w:link w:val="819"/>
  </w:style>
  <w:style w:type="character" w:styleId="851">
    <w:name w:val="Основной шрифт абзаца3"/>
    <w:next w:val="851"/>
    <w:link w:val="819"/>
  </w:style>
  <w:style w:type="character" w:styleId="852">
    <w:name w:val="Основной шрифт абзаца2"/>
    <w:next w:val="852"/>
    <w:link w:val="819"/>
  </w:style>
  <w:style w:type="character" w:styleId="853">
    <w:name w:val="RTF_Num 2 1"/>
    <w:next w:val="853"/>
    <w:link w:val="819"/>
    <w:rPr>
      <w:rFonts w:ascii="Times New Roman" w:hAnsi="Times New Roman" w:cs="Times New Roman"/>
    </w:rPr>
  </w:style>
  <w:style w:type="character" w:styleId="854">
    <w:name w:val="Символ нумерации"/>
    <w:next w:val="854"/>
    <w:link w:val="819"/>
  </w:style>
  <w:style w:type="character" w:styleId="855">
    <w:name w:val="Маркеры списка"/>
    <w:next w:val="855"/>
    <w:link w:val="819"/>
    <w:rPr>
      <w:rFonts w:ascii="OpenSymbol" w:hAnsi="OpenSymbol" w:eastAsia="OpenSymbol" w:cs="OpenSymbol"/>
    </w:rPr>
  </w:style>
  <w:style w:type="character" w:styleId="856">
    <w:name w:val="Строгий"/>
    <w:next w:val="856"/>
    <w:link w:val="819"/>
    <w:uiPriority w:val="22"/>
    <w:qFormat/>
    <w:rPr>
      <w:b/>
      <w:bCs/>
    </w:rPr>
  </w:style>
  <w:style w:type="character" w:styleId="857">
    <w:name w:val="WW_CharLFO1LVL1"/>
    <w:next w:val="857"/>
    <w:link w:val="819"/>
    <w:rPr>
      <w:rFonts w:ascii="Times New Roman" w:hAnsi="Times New Roman" w:cs="Times New Roman"/>
    </w:rPr>
  </w:style>
  <w:style w:type="character" w:styleId="858">
    <w:name w:val="Основной шрифт абзаца1"/>
    <w:next w:val="858"/>
    <w:link w:val="819"/>
  </w:style>
  <w:style w:type="character" w:styleId="859">
    <w:name w:val="Гиперссылка"/>
    <w:next w:val="859"/>
    <w:link w:val="819"/>
    <w:rPr>
      <w:color w:val="000080"/>
      <w:u w:val="single"/>
      <w:lang w:val="en-US" w:eastAsia="en-US" w:bidi="en-US"/>
    </w:rPr>
  </w:style>
  <w:style w:type="paragraph" w:styleId="860">
    <w:name w:val="Заголовок"/>
    <w:basedOn w:val="819"/>
    <w:next w:val="861"/>
    <w:link w:val="819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1">
    <w:name w:val="Основной текст"/>
    <w:basedOn w:val="819"/>
    <w:next w:val="861"/>
    <w:link w:val="884"/>
    <w:pPr>
      <w:spacing w:before="0" w:after="120"/>
    </w:pPr>
  </w:style>
  <w:style w:type="paragraph" w:styleId="862">
    <w:name w:val="Список"/>
    <w:basedOn w:val="861"/>
    <w:next w:val="862"/>
    <w:link w:val="819"/>
    <w:rPr>
      <w:sz w:val="24"/>
    </w:rPr>
  </w:style>
  <w:style w:type="paragraph" w:styleId="863">
    <w:name w:val="Название объекта"/>
    <w:basedOn w:val="819"/>
    <w:next w:val="863"/>
    <w:link w:val="819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4">
    <w:name w:val="Указатель2"/>
    <w:basedOn w:val="819"/>
    <w:next w:val="864"/>
    <w:link w:val="819"/>
    <w:pPr>
      <w:suppressLineNumbers/>
    </w:pPr>
    <w:rPr>
      <w:rFonts w:cs="Mangal"/>
    </w:rPr>
  </w:style>
  <w:style w:type="paragraph" w:styleId="865">
    <w:name w:val="Обычный1"/>
    <w:next w:val="865"/>
    <w:link w:val="81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6">
    <w:name w:val="Название объекта2"/>
    <w:basedOn w:val="819"/>
    <w:next w:val="861"/>
    <w:link w:val="819"/>
    <w:pPr>
      <w:keepNext/>
      <w:spacing w:before="240" w:after="120"/>
    </w:pPr>
    <w:rPr>
      <w:sz w:val="28"/>
      <w:szCs w:val="28"/>
    </w:rPr>
  </w:style>
  <w:style w:type="paragraph" w:styleId="867">
    <w:name w:val="Название"/>
    <w:basedOn w:val="819"/>
    <w:next w:val="861"/>
    <w:link w:val="819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8">
    <w:name w:val="Подзаголовок"/>
    <w:basedOn w:val="866"/>
    <w:next w:val="861"/>
    <w:link w:val="819"/>
    <w:qFormat/>
    <w:pPr>
      <w:jc w:val="center"/>
    </w:pPr>
    <w:rPr>
      <w:i/>
      <w:iCs/>
    </w:rPr>
  </w:style>
  <w:style w:type="paragraph" w:styleId="869">
    <w:name w:val="Название объекта1"/>
    <w:basedOn w:val="819"/>
    <w:next w:val="869"/>
    <w:link w:val="819"/>
    <w:pPr>
      <w:spacing w:before="120" w:after="120"/>
      <w:suppressLineNumbers/>
    </w:pPr>
    <w:rPr>
      <w:i/>
      <w:iCs/>
      <w:sz w:val="24"/>
    </w:rPr>
  </w:style>
  <w:style w:type="paragraph" w:styleId="870">
    <w:name w:val="Указатель1"/>
    <w:basedOn w:val="819"/>
    <w:next w:val="870"/>
    <w:link w:val="819"/>
    <w:pPr>
      <w:suppressLineNumbers/>
    </w:pPr>
    <w:rPr>
      <w:sz w:val="24"/>
    </w:rPr>
  </w:style>
  <w:style w:type="paragraph" w:styleId="871">
    <w:name w:val="Красная строка1"/>
    <w:basedOn w:val="861"/>
    <w:next w:val="871"/>
    <w:link w:val="819"/>
    <w:pPr>
      <w:ind w:left="0" w:right="0" w:firstLine="709"/>
      <w:spacing w:before="0" w:after="0"/>
    </w:pPr>
  </w:style>
  <w:style w:type="paragraph" w:styleId="872">
    <w:name w:val="Содержимое врезки"/>
    <w:basedOn w:val="861"/>
    <w:next w:val="872"/>
    <w:link w:val="819"/>
  </w:style>
  <w:style w:type="paragraph" w:styleId="873">
    <w:name w:val="Содержимое таблицы"/>
    <w:basedOn w:val="819"/>
    <w:next w:val="873"/>
    <w:link w:val="819"/>
    <w:pPr>
      <w:suppressLineNumbers/>
    </w:pPr>
  </w:style>
  <w:style w:type="paragraph" w:styleId="874">
    <w:name w:val="western"/>
    <w:basedOn w:val="819"/>
    <w:next w:val="874"/>
    <w:link w:val="819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5">
    <w:name w:val="Название1"/>
    <w:basedOn w:val="819"/>
    <w:next w:val="875"/>
    <w:link w:val="819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6">
    <w:name w:val="первая-строка-с-отступом-western"/>
    <w:basedOn w:val="819"/>
    <w:next w:val="876"/>
    <w:link w:val="819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7">
    <w:name w:val="Основной текст с отступом"/>
    <w:basedOn w:val="819"/>
    <w:next w:val="877"/>
    <w:link w:val="878"/>
    <w:pPr>
      <w:ind w:left="283"/>
      <w:spacing w:after="120"/>
    </w:pPr>
  </w:style>
  <w:style w:type="character" w:styleId="878">
    <w:name w:val="Основной текст с отступом Знак"/>
    <w:next w:val="878"/>
    <w:link w:val="877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9">
    <w:name w:val="Выделение"/>
    <w:next w:val="879"/>
    <w:link w:val="819"/>
    <w:uiPriority w:val="20"/>
    <w:qFormat/>
    <w:rPr>
      <w:i/>
      <w:iCs/>
    </w:rPr>
  </w:style>
  <w:style w:type="paragraph" w:styleId="880">
    <w:name w:val="Обычный (веб)"/>
    <w:basedOn w:val="819"/>
    <w:next w:val="880"/>
    <w:link w:val="819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1">
    <w:name w:val="Текст выноски"/>
    <w:basedOn w:val="819"/>
    <w:next w:val="881"/>
    <w:link w:val="882"/>
    <w:rPr>
      <w:rFonts w:ascii="Tahoma" w:hAnsi="Tahoma"/>
      <w:sz w:val="16"/>
      <w:szCs w:val="14"/>
    </w:rPr>
  </w:style>
  <w:style w:type="character" w:styleId="882">
    <w:name w:val="Текст выноски Знак"/>
    <w:next w:val="882"/>
    <w:link w:val="881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3">
    <w:name w:val="Красная строка"/>
    <w:basedOn w:val="861"/>
    <w:next w:val="883"/>
    <w:link w:val="885"/>
    <w:pPr>
      <w:ind w:firstLine="210"/>
    </w:pPr>
  </w:style>
  <w:style w:type="character" w:styleId="884">
    <w:name w:val="Основной текст Знак"/>
    <w:next w:val="884"/>
    <w:link w:val="861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5">
    <w:name w:val="Красная строка Знак"/>
    <w:basedOn w:val="884"/>
    <w:next w:val="885"/>
    <w:link w:val="883"/>
  </w:style>
  <w:style w:type="character" w:styleId="886">
    <w:name w:val="Знак примечания"/>
    <w:next w:val="886"/>
    <w:link w:val="819"/>
    <w:rPr>
      <w:sz w:val="16"/>
      <w:szCs w:val="16"/>
    </w:rPr>
  </w:style>
  <w:style w:type="paragraph" w:styleId="887">
    <w:name w:val="Текст примечания"/>
    <w:basedOn w:val="819"/>
    <w:next w:val="887"/>
    <w:link w:val="888"/>
    <w:rPr>
      <w:sz w:val="20"/>
      <w:szCs w:val="18"/>
    </w:rPr>
  </w:style>
  <w:style w:type="character" w:styleId="888">
    <w:name w:val="Текст примечания Знак"/>
    <w:next w:val="888"/>
    <w:link w:val="887"/>
    <w:rPr>
      <w:rFonts w:ascii="Arial" w:hAnsi="Arial" w:eastAsia="Lucida Sans Unicode" w:cs="Mangal"/>
      <w:szCs w:val="18"/>
      <w:lang w:eastAsia="zh-CN" w:bidi="hi-IN"/>
    </w:rPr>
  </w:style>
  <w:style w:type="paragraph" w:styleId="889">
    <w:name w:val="Тема примечания"/>
    <w:basedOn w:val="887"/>
    <w:next w:val="887"/>
    <w:link w:val="890"/>
    <w:rPr>
      <w:b/>
      <w:bCs/>
    </w:rPr>
  </w:style>
  <w:style w:type="character" w:styleId="890">
    <w:name w:val="Тема примечания Знак"/>
    <w:next w:val="890"/>
    <w:link w:val="889"/>
    <w:rPr>
      <w:rFonts w:ascii="Arial" w:hAnsi="Arial" w:eastAsia="Lucida Sans Unicode" w:cs="Mangal"/>
      <w:b/>
      <w:bCs/>
      <w:szCs w:val="18"/>
      <w:lang w:eastAsia="zh-CN" w:bidi="hi-IN"/>
    </w:rPr>
  </w:style>
  <w:style w:type="character" w:styleId="891" w:default="1">
    <w:name w:val="Default Paragraph Font"/>
    <w:uiPriority w:val="1"/>
    <w:semiHidden/>
    <w:unhideWhenUsed/>
  </w:style>
  <w:style w:type="numbering" w:styleId="892" w:default="1">
    <w:name w:val="No List"/>
    <w:uiPriority w:val="99"/>
    <w:semiHidden/>
    <w:unhideWhenUsed/>
  </w:style>
  <w:style w:type="table" w:styleId="89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31</cp:revision>
  <dcterms:created xsi:type="dcterms:W3CDTF">2022-12-22T06:58:00Z</dcterms:created>
  <dcterms:modified xsi:type="dcterms:W3CDTF">2026-06-29T04:00:23Z</dcterms:modified>
  <cp:version>983040</cp:version>
</cp:coreProperties>
</file>