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729"/>
        <w:pageBreakBefore/>
      </w:pPr>
      <w:r>
        <w:rPr>
          <w:rFonts w:ascii="PT Astra Serif" w:hAnsi="PT Astra Serif" w:cs="PT Astra Serif"/>
        </w:rP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  <w:r/>
    </w:p>
    <w:p>
      <w:pPr>
        <w:pStyle w:val="821"/>
        <w:tabs>
          <w:tab w:val="right" w:pos="9926" w:leader="none"/>
        </w:tabs>
      </w:pPr>
      <w:r>
        <w:rPr>
          <w:rFonts w:ascii="PT Astra Serif" w:hAnsi="PT Astra Serif" w:cs="PT Astra Serif"/>
        </w:rPr>
      </w:r>
      <w:r/>
      <w:r/>
    </w:p>
    <w:p>
      <w:pPr>
        <w:pStyle w:val="821"/>
        <w:tabs>
          <w:tab w:val="right" w:pos="9926" w:leader="none"/>
        </w:tabs>
      </w:pPr>
      <w:r>
        <w:rPr>
          <w:rFonts w:ascii="PT Astra Serif" w:hAnsi="PT Astra Serif" w:cs="PT Astra Serif"/>
        </w:rPr>
      </w:r>
      <w:r/>
      <w:r/>
    </w:p>
    <w:tbl>
      <w:tblPr>
        <w:tblW w:w="10187" w:type="dxa"/>
        <w:tblInd w:w="-9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823"/>
              <w:jc w:val="center"/>
            </w:pPr>
            <w:r>
              <w:rPr>
                <w:rFonts w:ascii="PT Astra Serif" w:hAnsi="PT Astra Serif" w:cs="PT Astra Serif"/>
                <w:lang w:val="ru-RU"/>
              </w:rPr>
              <w:t xml:space="preserve">22.12.2025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823"/>
            </w:pPr>
            <w:r>
              <w:rPr>
                <w:rFonts w:ascii="PT Astra Serif" w:hAnsi="PT Astra Serif" w:cs="PT Astra Serif"/>
              </w:rPr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821"/>
              <w:tabs>
                <w:tab w:val="right" w:pos="9926" w:leader="none"/>
              </w:tabs>
            </w:pPr>
            <w:r>
              <w:rPr>
                <w:rFonts w:ascii="PT Astra Serif" w:hAnsi="PT Astra Serif" w:cs="PT Astra Serif"/>
              </w:rPr>
              <w:t xml:space="preserve">№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823"/>
            </w:pPr>
            <w:r>
              <w:rPr>
                <w:rFonts w:ascii="PT Astra Serif" w:hAnsi="PT Astra Serif" w:cs="PT Astra Serif"/>
                <w:lang w:val="ru-RU"/>
              </w:rPr>
              <w:t xml:space="preserve">173</w:t>
            </w: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823"/>
            </w:pPr>
            <w:r>
              <w:rPr>
                <w:rFonts w:ascii="PT Astra Serif" w:hAnsi="PT Astra Serif" w:cs="PT Astra Serif"/>
              </w:rPr>
            </w:r>
            <w:r/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823"/>
              <w:jc w:val="center"/>
            </w:pPr>
            <w:r>
              <w:rPr>
                <w:rFonts w:ascii="PT Astra Serif" w:hAnsi="PT Astra Serif" w:cs="PT Astra Serif"/>
              </w:rPr>
            </w:r>
            <w:r/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1_725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/>
                <w:sz w:val="28"/>
                <w:szCs w:val="28"/>
              </w:rPr>
              <w:instrText xml:space="preserve">FORMTEXT</w:instrText>
            </w:r>
            <w:r>
              <w:rPr>
                <w:rFonts w:ascii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Об утверждении Плана мероприятий Департамента ветеринарии Томской области по противодействию коррупции на 2026 год </w:t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</w:r>
            <w:r/>
          </w:p>
        </w:tc>
      </w:tr>
    </w:tbl>
    <w:p>
      <w:pPr>
        <w:pStyle w:val="821"/>
        <w:ind w:left="0" w:right="0" w:firstLine="709"/>
        <w:tabs>
          <w:tab w:val="left" w:pos="5667" w:leader="none"/>
        </w:tabs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5"/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Во исполнение распоряжения Администрации Томской области от 10 февраля</w:t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14:ligatures w14:val="none"/>
        </w:rPr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2025 года № 90-ра «Об утверждении региональной программы противодействия коррупции в Томской области на 2025 - 2028 годы»: </w:t>
      </w:r>
      <w:r/>
    </w:p>
    <w:p>
      <w:pPr>
        <w:pStyle w:val="1_725"/>
        <w:ind w:left="0" w:right="0"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1. Утвердить План мероприятий Департамента ветеринарии Томской области по противодействию коррупции на 2026 год согласно приложению к настоящему распоряжению. </w:t>
      </w:r>
      <w:r/>
    </w:p>
    <w:p>
      <w:pPr>
        <w:pStyle w:val="1_725"/>
        <w:ind w:left="0" w:right="0" w:firstLine="709"/>
        <w:jc w:val="both"/>
        <w:rPr>
          <w:rFonts w:ascii="PT Astra Serif" w:hAnsi="PT Astra Serif" w:eastAsia="Times New Roman" w:cs="PT Astra Serif"/>
          <w:color w:val="000000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2. Контроль за исполнением настоящего распоряжения возложить на заместителя начальника департамента - председателя комитета правового и информационно-аналитического обеспечения. </w:t>
      </w:r>
      <w:r/>
      <w:r/>
    </w:p>
    <w:p>
      <w:pPr>
        <w:pStyle w:val="1_72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72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30"/>
        <w:tabs>
          <w:tab w:val="right" w:pos="10034" w:leader="none"/>
        </w:tabs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</w:t>
        <w:tab/>
        <w:t xml:space="preserve">И.В. Егоров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27"/>
        <w:rPr>
          <w:rFonts w:ascii="PT Astra Serif" w:hAnsi="PT Astra Serif" w:eastAsia="Times New Roman" w:cs="PT Astra Serif"/>
          <w:color w:val="000000"/>
          <w14:ligatures w14:val="none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shd w:val="nil"/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  <w:lang w:val="ru-RU"/>
        </w:rPr>
        <w:br w:type="page" w:clear="all"/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  <w:lang w:val="ru-RU"/>
        </w:rPr>
      </w:r>
    </w:p>
    <w:p>
      <w:pPr>
        <w:pStyle w:val="821"/>
        <w:ind w:left="5953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none"/>
          <w:lang w:val="ru-RU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Приложение</w:t>
      </w:r>
      <w:r>
        <w:rPr>
          <w:lang w:val="ru-RU"/>
        </w:rPr>
      </w:r>
      <w:r/>
    </w:p>
    <w:p>
      <w:pPr>
        <w:pStyle w:val="822"/>
        <w:ind w:left="5953" w:right="0" w:firstLine="0"/>
        <w:jc w:val="left"/>
        <w:spacing w:before="0" w:after="0" w:line="240" w:lineRule="auto"/>
        <w:tabs>
          <w:tab w:val="left" w:pos="6104" w:leader="none"/>
        </w:tabs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к 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распоряжени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ю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Департамента</w:t>
      </w:r>
      <w:r>
        <w:rPr>
          <w:lang w:val="ru-RU"/>
        </w:rPr>
      </w:r>
      <w:r/>
    </w:p>
    <w:p>
      <w:pPr>
        <w:pStyle w:val="822"/>
        <w:ind w:left="5953" w:right="0" w:firstLine="0"/>
        <w:jc w:val="left"/>
        <w:spacing w:before="0" w:after="0" w:line="240" w:lineRule="auto"/>
        <w:tabs>
          <w:tab w:val="left" w:pos="6104" w:leader="none"/>
        </w:tabs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ветеринарии 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Т</w:t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омской области</w:t>
      </w:r>
      <w:r>
        <w:rPr>
          <w:lang w:val="ru-RU"/>
        </w:rPr>
      </w:r>
      <w:r/>
    </w:p>
    <w:p>
      <w:pPr>
        <w:pStyle w:val="822"/>
        <w:ind w:left="5953" w:right="0" w:firstLine="0"/>
        <w:jc w:val="left"/>
        <w:spacing w:before="0" w:after="0" w:line="240" w:lineRule="auto"/>
        <w:tabs>
          <w:tab w:val="left" w:pos="6104" w:leader="none"/>
        </w:tabs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Style w:val="820"/>
          <w:rFonts w:ascii="PT Astra Serif" w:hAnsi="PT Astra Serif" w:cs="PT Astra Serif"/>
          <w:b/>
          <w:bCs/>
          <w:sz w:val="24"/>
          <w:szCs w:val="24"/>
          <w:lang w:val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lang w:val="ru-RU"/>
        </w:rPr>
        <w:t xml:space="preserve">от 22.12.2025 № 173</w:t>
      </w:r>
      <w:r>
        <w:rPr>
          <w:lang w:val="ru-RU"/>
        </w:rPr>
      </w:r>
      <w:r/>
    </w:p>
    <w:p>
      <w:pPr>
        <w:pStyle w:val="821"/>
        <w:jc w:val="center"/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/>
          <w:bCs/>
          <w:sz w:val="24"/>
          <w:szCs w:val="24"/>
          <w:lang w:val="ru-RU"/>
        </w:rPr>
      </w:r>
      <w:r>
        <w:rPr>
          <w:lang w:val="ru-RU"/>
        </w:rPr>
      </w:r>
      <w:r/>
    </w:p>
    <w:p>
      <w:pPr>
        <w:pStyle w:val="821"/>
        <w:jc w:val="center"/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/>
          <w:bCs/>
          <w:sz w:val="24"/>
          <w:szCs w:val="24"/>
          <w:lang w:val="ru-RU"/>
        </w:rPr>
        <w:t xml:space="preserve">План мероприятий </w:t>
      </w:r>
      <w:r>
        <w:rPr>
          <w:rFonts w:ascii="PT Astra Serif" w:hAnsi="PT Astra Serif" w:cs="PT Astra Serif"/>
          <w:b/>
          <w:bCs/>
          <w:sz w:val="24"/>
          <w:szCs w:val="24"/>
          <w:lang w:val="ru-RU"/>
        </w:rPr>
        <w:t xml:space="preserve">Департамента</w:t>
      </w:r>
      <w:r>
        <w:rPr>
          <w:rFonts w:ascii="PT Astra Serif" w:hAnsi="PT Astra Serif" w:cs="PT Astra Serif"/>
          <w:b/>
          <w:bCs/>
          <w:sz w:val="24"/>
          <w:szCs w:val="24"/>
          <w:lang w:val="ru-RU"/>
        </w:rPr>
        <w:t xml:space="preserve"> ветеринарии Томской области</w:t>
      </w:r>
      <w:r>
        <w:rPr>
          <w:lang w:val="ru-RU"/>
        </w:rPr>
      </w:r>
      <w:r/>
    </w:p>
    <w:p>
      <w:pPr>
        <w:pStyle w:val="821"/>
        <w:jc w:val="center"/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b/>
          <w:bCs/>
          <w:sz w:val="24"/>
          <w:szCs w:val="24"/>
          <w:shd w:val="clear" w:color="auto" w:fill="auto"/>
          <w:lang w:val="ru-RU"/>
        </w:rPr>
        <w:t xml:space="preserve">по противодействию коррупции на 20</w:t>
      </w:r>
      <w:r>
        <w:rPr>
          <w:rFonts w:ascii="PT Astra Serif" w:hAnsi="PT Astra Serif" w:cs="PT Astra Serif"/>
          <w:b/>
          <w:bCs/>
          <w:sz w:val="24"/>
          <w:szCs w:val="24"/>
          <w:shd w:val="clear" w:color="auto" w:fill="auto"/>
          <w:lang w:val="ru-RU"/>
        </w:rPr>
        <w:t xml:space="preserve">2</w:t>
      </w:r>
      <w:r>
        <w:rPr>
          <w:rFonts w:ascii="PT Astra Serif" w:hAnsi="PT Astra Serif" w:cs="PT Astra Serif"/>
          <w:b/>
          <w:bCs/>
          <w:sz w:val="24"/>
          <w:szCs w:val="24"/>
          <w:shd w:val="clear" w:color="auto" w:fill="auto"/>
          <w:lang w:val="ru-RU"/>
        </w:rPr>
        <w:t xml:space="preserve">6 год</w:t>
      </w:r>
      <w:r>
        <w:rPr>
          <w:lang w:val="ru-RU"/>
        </w:rPr>
      </w:r>
      <w:r/>
    </w:p>
    <w:p>
      <w:pPr>
        <w:pStyle w:val="816"/>
        <w:jc w:val="both"/>
        <w:rPr>
          <w:rFonts w:ascii="PT Astra Serif" w:hAnsi="PT Astra Serif" w:cs="PT Astra Serif"/>
          <w:sz w:val="24"/>
          <w:szCs w:val="24"/>
          <w:lang w:val="ru-RU"/>
        </w:rPr>
      </w:pPr>
      <w:r>
        <w:rPr>
          <w:rFonts w:ascii="PT Astra Serif" w:hAnsi="PT Astra Serif" w:cs="PT Astra Serif"/>
          <w:sz w:val="24"/>
          <w:szCs w:val="24"/>
          <w:lang w:val="ru-RU"/>
        </w:rPr>
      </w:r>
      <w:r>
        <w:rPr>
          <w:lang w:val="ru-RU"/>
        </w:rPr>
      </w:r>
      <w:r/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04"/>
        <w:gridCol w:w="4195"/>
        <w:gridCol w:w="2551"/>
        <w:gridCol w:w="2066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№ п/п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Наименование мероприятия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Исполнители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Сроки реализации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1. Совершенствование правовых и организационных инструментов и механизмов противодействия коррупции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Мониторинг антикоррупционного законодательства, принятие нормативных правовых и иных актов Департамента ветеринарии Томской области (далее – Департамент), направленных на противодействие коррупции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  <w:br/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  <w:br/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Разработка и утверждение плана противодействия коррупции Департамента.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  <w:br/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декабрь.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Своевременное внесение в план противодействия коррупции изменений с учетом изменений в законодательстве Российской Федерации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мере необходимости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1.4.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Анализ сведений о доходах, расхода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х, об имуществе и обязательствах имущественного характера, представляемых государственными гражданскими служащими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, замещающими должности государственной гражданской службы Томской области в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Департаменте,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(далее - служащие Департамента)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, за отчетный период и два предшествующих ему года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1.5.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с соблюдением требований законодательства о государственной гражданской службе, о противодействии коррупции проверок достоверности и полноты сведений о доходах, расходах, об имуще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стве и обязательствах имущественного характера, представляемых служащими Департамента и гражданами, претендующими на замещение в Департаменте должностей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государственной гражданской службы Томской области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При наличии оснований для осуществления проверки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1.6.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ние проверок соблюдения служащими Департамента, требований к служебному поведению и (или) требований об урегулировании конфликта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мере возникновения оснований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1.7.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в порядке, определенном представителем нанима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теля, проверок сведений о фактах обращения в целях склонения служащего Департамента к совершению коррупционных правонарушений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мере поступления сведений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1.8.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контроля за соответствием расходов лиц, замещающ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их в Департаменте должности государственной гражданской службы Томской области и иных лиц их доходам в соответствии с требованиями Федерального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закона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от 3 декабря 2012 года № 230-ФЗ «О контроле за соответствием расходов лиц, замещающих государственные должности, и иных лиц их доходам» и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постановления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детей»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мере необходимости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1.9.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Анализ сведений, содержащихся в анкетах лиц, представляемых при назначении на должности государственной гражданско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й службы Томской области в Департаменте,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реже одного раза в полугодие.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реже одного раза в полугодие</w:t>
            </w:r>
            <w:r>
              <w:rPr>
                <w:lang w:val="ru-RU"/>
              </w:rPr>
            </w:r>
            <w:r/>
          </w:p>
        </w:tc>
      </w:tr>
      <w:tr>
        <w:trPr>
          <w:cantSplit/>
          <w:trHeight w:val="234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1.10.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оценки коррупционных рисков, возникающих п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ри реализации служащими Департамента своих должностных обязанностей, и внесение уточнений в перечни должностей государственной гражданской службы Томской области, замещение которых связано с коррупционными рисками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  <w:br/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ноябрь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Информирование Департамента по профилактике коррупционных и иных правонарушений Администрации Томской области: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  <w:br/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1) о вновь назначенных лицах, ответственных за профилактику коррупционных и иных правонарушений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5 рабочих дней со дня назначения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2) о решении об осуществлении контроля за расходами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3 рабочих дней со дня принятия решения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3) о результатах осуществления контроля за расходами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3 рабочих дней со дня завершения контроля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4) о назначении проверок достоверности и полноты сведений, предст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авляемых служащими Департамента, гражданами, претендующими на замещение должностей государственной гражданской службы Томской области в Департаменте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, и соблюдения служащими Департамента требований к служебному поведению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3 рабочих дней со дня подписания правового акта о назначении проверки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5) извещение о дате, времени, месте проведения заседаний ком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иссий по соблюдению требований к служебному поведению служащих Департамента и урегулированию конфликта интересов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позднее чем за 3 рабочих дня до заседания комиссии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Организация и проведение заседаний комиссии по соблюдению требований к служебному поведению служащих Департамента и урегулированию конфликта интересов в соответствии с утвержденным планом заседаний, подготовка материалов к заседаниям.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реже одного раза в полугодие.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Рассмотрение на заседании комиссии по соблюдению тр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ебований к служебному поведению служащих Департамента и урегулированию конфликта интересов вопроса о реализации антикоррупционного плана, в том числе вопросов о состоянии работы по противодействию коррупции в подведомственных учреждениях.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не позднее 31 декабря.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Утверждение на заседании комиссии по соблюдению требований к служебному поведению служащих Департамента и урегулированию конфликта интересов плана заседаний комиссии на следующий год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не позднее 31 декабря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анализа эффективности деятельности комиссий по соблюдению требований к служебному поведению служащих Департамента и урегулированию конфликт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 интересов, а также работы лиц, ответственных за профилактику коррупционных и иных правонарушений в Департаменте по профилактике коррупционных и иных правонарушений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  <w14:ligatures w14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Гынгазова Е.В.,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1-м квартале года, следующего за отчетным</w:t>
            </w:r>
            <w:r>
              <w:rPr>
                <w:lang w:val="ru-RU"/>
              </w:rPr>
            </w:r>
            <w:r/>
          </w:p>
        </w:tc>
      </w:tr>
      <w:tr>
        <w:trPr>
          <w:cantSplit/>
          <w:trHeight w:val="42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1.14.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контроля за соб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людением лицами, замещающими в Департаменте должности государственной гражданской службы Томской области, требований к служебному поведению и (ил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и) требований об урегулировании 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1.15.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Рассмотрение в соответствии с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пунктом 2.1 статьи 6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Федерального закона от 25 декабря 2008 года № 273</w:t>
              <w:noBreakHyphen/>
              <w:t xml:space="preserve">ФЗ «О противодействии коррупции» вопросов правоприменительной практики по результатам вступивших в законную силу ре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 нарушений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реже одного раза в квартал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2. Выявление и устранение коррупциогенных факторов в нормативных правовых актах Департамента и в проектах нормативных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правовых актов Департамента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Департамента и проектов нормативных правовых актов Департамента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2.1.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антикоррупционной экспертизы нормативных правовых актов Департамента и их проектов с учетом мониторинга соответствующей правоприменительной практики в целях выявления коррупциогенных факторов и последующего устранения таких факторов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2.2.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Размещение на официальном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сайте Департамента в подразделе «Антикоррупционная экспертиза» раздела «Противодействие коррупции» отчетов о результатах независимой антикоррупционной экспертизы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Один раз в год, до 15 января года, следующего за отчетным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2.3.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3. Оценка состояния коррупции посредством проведения мониторинговых исследований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3.1.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оценки эффективности деятельности по реализации антикоррупционных мер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Гынгазова Е.В.,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До 1 марта года, следующего за отчетным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3.2.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Обобщение практики рассмотрения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 обращений граждан и юридических лиц по вопросам противодействия коррупции, в том числе обращений, поступивших на горячую линию или с использованием интерактивных сервисов на официальном интернет-портале Администрации Томской области (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www.tomsk.gov.ru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), официальном сайте Департамента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, позволяющем пользователям сообщать о фактах коррупции.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Гынгазова Е.В.,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до 1 февраля года, следующего за отчетным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4. Активизация антикоррупционного обучения и антикоррупционной пропаганды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сти противодействия коррупции: служащих Департамента, в должностные обязанности которых входит участие в противодействии коррупции; лиц, впервые поступивших на государственную службу и замещающих должности, связанные с соблюдением требов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аний к служебному поведению и (или) требований об урегулировании конфликта интересов; служащих Департамента, в должностные обязанности которых входит участие в проведении закупок товаров, работ, услуг для обеспечения государственных (муниципальных) нужд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мероприятий, направленных на доведение до сведения лиц, впервые поступивших на государственную гражданскую службу Томской области в Департамент,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 также для впервые принятых руководителей подведомственных учреждений, информации о соблюдении требований к служебному поведению и (или) требований об урегулировании конфликта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4.4.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работы по формированию у служащих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 работников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Департамента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отрицательного отношения к коррупции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4.5.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комплекса организационных, разъяснительных и иных мер, в том числе проведение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совещаний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shd w:val="clear" w:color="auto" w:fill="auto"/>
                <w:lang w:val="ru-RU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соблюдению служащими Департамента требований к служебному поведению и (или) требований об урегулировании конфликта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квартал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4.6.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мероприятий по информированию общественности о результатах работы Департамента в сфере противодействия коррупции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5. Обеспечение открытости, доступности для населения деятельности Департамента, укрепление их связи с гражданским обществом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5.1.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Мониторинг административных регламентов предоставления государственных, их актуализация,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 размещение сведений о предоставляемых государственных услугах в федеральной государственной информационной системе «Федеральный реестр государственных и муниципальных усл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 Томской области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5.2.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Организация процесса перевода оказываемых государственных услуг в электронный вид с использованием федеральной государственной информационной системы «Единый портал государственных услуг»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Гынгазова Е.В.,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  <w:t xml:space="preserve">5.3.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Участие в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  <w:t xml:space="preserve">формировании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highlight w:val="whit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  <w:t xml:space="preserve">Гынгазова Е.В.,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white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5.4.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Наполнение и поддержание в актуальном состоянии материалов, размещенных в разделе «Противодействие коррупции» на официальном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сайте Департамента.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6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.</w:t>
            </w:r>
            <w:r>
              <w:rPr>
                <w:lang w:val="ru-RU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Анализ содержания данного раздела и его актуализация при необходимости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top"/>
            <w:vMerge w:val="continue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месяц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5.5.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Размещение на официальном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сайте Департамента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Шалагина Е.В.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5.6.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СМИ и содержащейся в поступающих обращениях граждан и юридических лиц, с обобщением и рассмотрением результатов мониторинга на заседаниях комиссий по соблюдению требований к служебному поведению служащих Департамента и урегулированию конфликта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декабрь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нужд, а также закупок товаров, работ, услуг отдельными видами юридических лиц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6.1.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Реализация мер, способствующих снижению уровня коррупции при осуществлен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  <w14:ligatures w14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  <w14:ligatures w14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Исламова С.Г.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6.2.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88" w:lineRule="atLeast"/>
              <w:rPr>
                <w:rFonts w:ascii="PT Astra Serif" w:hAnsi="PT Astra Serif" w:cs="PT Astra Serif"/>
                <w:szCs w:val="24"/>
                <w:lang w:val="ru-RU"/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ведомственного контроля за соблюдением подведомственными учреждениями законо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дательства Российской Федерации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 закупках товаров, работ, услуг отдельными видами юридических лиц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Кривенко А.В.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6.3.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Осуществление работы по профилактике коррупционных и иных правонарушений в рамках за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 конфликту интересов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Исламова С.Г.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Задача 7. Повышение эффективности взаимодействия Департамента с правоохранительными органами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7.1.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соответствии со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ст. 13.5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Федерального закона от 25 декабря 2008 года № 273-ФЗ «О противодействии коррупции» осуществление передачи материалов антикоррупционной проверки в органы прокуратуры Томской области в случаях:</w:t>
            </w:r>
            <w:r>
              <w:rPr>
                <w:lang w:val="ru-RU"/>
              </w:rPr>
            </w:r>
            <w:r/>
          </w:p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  <w:r>
              <w:rPr>
                <w:lang w:val="ru-RU"/>
              </w:rPr>
            </w:r>
            <w:r/>
          </w:p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- увольнения проверяемого лица в ходе осуществления проверки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трехдневный срок после увольнения (прекращения полномочий) проверяемого лица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7.2.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Информирование органов прокуратуры об отсутствии в Департаменте в течение 6 месяцев сведений о дальнейшем трудоустройстве бывшего служащего Департамента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Не реже чем один раз в полугодие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16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  <w:outlineLvl w:val="2"/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 Усиление работы по противодействию коррупции в учреждениях, подведомственных Департаменту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8.1.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Обеспечение разработки и реализации мер по предупреждению коррупции в подведомственных учреждениях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8.2.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информационно-разъяснительной работы для руководителей и работников подведомственных учреждений по вопросам противодействия коррупции, в том числе в связи с осуществлением закупок 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8.3.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Оказание методической помощи в организации антикоррупционной работы в подведомственных учреждениях, в том числе при подготовке необходимых локальных документов в сфере противодействия коррупции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8.4.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Проведение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ведомственных проверок по вопросам соблюдения антикоррупционного законодательства в отношении подведомственных учреждений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В течение 2026 года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8.5.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Анализ деятельности подведомственных учреждений при реализации ими антикоррупционных мер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не позднее 31 декабря</w:t>
            </w:r>
            <w:r>
              <w:rPr>
                <w:lang w:val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4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8.6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95" w:type="dxa"/>
            <w:vAlign w:val="top"/>
            <w:vMerge w:val="restart"/>
            <w:textDirection w:val="lrTb"/>
            <w:noWrap w:val="false"/>
          </w:tcPr>
          <w:p>
            <w:pPr>
              <w:pStyle w:val="816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Проведение совещаний, семинаров 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по вопросам противодействия коррупции</w:t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 с руководителями и ответственными лицами за работу по профилактике коррупции в подведомственных учреждениях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Ильева Н.М.,</w:t>
            </w:r>
            <w:r>
              <w:rPr>
                <w:lang w:val="ru-RU"/>
              </w:rPr>
            </w:r>
            <w:r/>
          </w:p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  <w:lang w:val="ru-RU"/>
              </w:rPr>
              <w:t xml:space="preserve">Невинная М.И.</w:t>
            </w:r>
            <w:r>
              <w:rPr>
                <w:lang w:val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66" w:type="dxa"/>
            <w:vAlign w:val="center"/>
            <w:vMerge w:val="restart"/>
            <w:textDirection w:val="lrTb"/>
            <w:noWrap w:val="false"/>
          </w:tcPr>
          <w:p>
            <w:pPr>
              <w:pStyle w:val="816"/>
              <w:jc w:val="center"/>
              <w:rPr>
                <w:rFonts w:ascii="PT Astra Serif" w:hAnsi="PT Astra Serif" w:cs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  <w:t xml:space="preserve">Один раз в год, не позднее 31 декабря</w:t>
            </w:r>
            <w:r>
              <w:rPr>
                <w:lang w:val="ru-RU"/>
              </w:rPr>
            </w:r>
            <w:r/>
          </w:p>
        </w:tc>
      </w:tr>
    </w:tbl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/>
    </w:p>
    <w:sectPr>
      <w:footnotePr/>
      <w:endnotePr/>
      <w:type w:val="nextPage"/>
      <w:pgSz w:w="11906" w:h="16838" w:orient="portrait"/>
      <w:pgMar w:top="992" w:right="709" w:bottom="1134" w:left="992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ndale Sans UI">
    <w:panose1 w:val="020405030502010202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next w:val="812"/>
    <w:link w:val="812"/>
    <w:qFormat/>
    <w:pPr>
      <w:spacing w:after="160" w:line="259" w:lineRule="auto"/>
    </w:pPr>
    <w:rPr>
      <w:sz w:val="22"/>
      <w:szCs w:val="22"/>
      <w:lang w:val="ru-RU" w:eastAsia="en-US" w:bidi="ar-SA"/>
    </w:rPr>
  </w:style>
  <w:style w:type="character" w:styleId="813">
    <w:name w:val="Основной шрифт абзаца"/>
    <w:next w:val="813"/>
    <w:link w:val="812"/>
    <w:uiPriority w:val="1"/>
    <w:semiHidden/>
    <w:unhideWhenUsed/>
  </w:style>
  <w:style w:type="table" w:styleId="814">
    <w:name w:val="Обычная таблица"/>
    <w:next w:val="814"/>
    <w:link w:val="812"/>
    <w:uiPriority w:val="99"/>
    <w:semiHidden/>
    <w:unhideWhenUsed/>
    <w:tblPr/>
  </w:style>
  <w:style w:type="numbering" w:styleId="815">
    <w:name w:val="Нет списка"/>
    <w:next w:val="815"/>
    <w:link w:val="812"/>
    <w:uiPriority w:val="99"/>
    <w:semiHidden/>
    <w:unhideWhenUsed/>
  </w:style>
  <w:style w:type="paragraph" w:styleId="816">
    <w:name w:val="ConsPlusNormal"/>
    <w:next w:val="816"/>
    <w:link w:val="812"/>
    <w:pPr>
      <w:widowControl w:val="off"/>
    </w:pPr>
    <w:rPr>
      <w:rFonts w:eastAsia="Times New Roman" w:cs="Calibri"/>
      <w:sz w:val="22"/>
      <w:szCs w:val="22"/>
      <w:lang w:val="ru-RU" w:eastAsia="ru-RU" w:bidi="ar-SA"/>
    </w:rPr>
  </w:style>
  <w:style w:type="character" w:styleId="817" w:default="1">
    <w:name w:val="Default Paragraph Font"/>
    <w:uiPriority w:val="1"/>
    <w:semiHidden/>
    <w:unhideWhenUsed/>
  </w:style>
  <w:style w:type="numbering" w:styleId="818" w:default="1">
    <w:name w:val="No List"/>
    <w:uiPriority w:val="99"/>
    <w:semiHidden/>
    <w:unhideWhenUsed/>
  </w:style>
  <w:style w:type="table" w:styleId="819" w:default="1">
    <w:name w:val="Normal Table"/>
    <w:uiPriority w:val="99"/>
    <w:semiHidden/>
    <w:unhideWhenUsed/>
    <w:tblPr/>
  </w:style>
  <w:style w:type="character" w:styleId="820" w:customStyle="1">
    <w:name w:val="Strong Emphasis"/>
    <w:basedOn w:val="814"/>
    <w:qFormat/>
    <w:rPr>
      <w:rFonts w:ascii="Times New Roman" w:hAnsi="Times New Roman" w:eastAsia="Andale Sans UI" w:cs="Tahoma"/>
      <w:b/>
      <w:bCs/>
      <w:color w:val="auto"/>
      <w:sz w:val="24"/>
      <w:szCs w:val="24"/>
      <w:lang w:val="de-DE" w:eastAsia="ja-JP" w:bidi="fa-IR"/>
    </w:rPr>
  </w:style>
  <w:style w:type="paragraph" w:styleId="821" w:customStyle="1">
    <w:name w:val="Standard"/>
    <w:basedOn w:val="814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  <w:style w:type="paragraph" w:styleId="822" w:customStyle="1">
    <w:name w:val="Text body"/>
    <w:basedOn w:val="82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  <w:style w:type="paragraph" w:styleId="823" w:customStyle="1">
    <w:name w:val="Table Contents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de-DE" w:eastAsia="ja-JP" w:bidi="fa-IR"/>
      <w14:ligatures w14:val="none"/>
    </w:rPr>
  </w:style>
  <w:style w:type="paragraph" w:styleId="1_729" w:customStyle="1">
    <w:name w:val="Текст шапки"/>
    <w:basedOn w:val="838"/>
    <w:qFormat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30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1_725" w:customStyle="1">
    <w:name w:val="Обычный"/>
    <w:basedOn w:val="83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1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1_727" w:customStyle="1">
    <w:name w:val="First line indent"/>
    <w:basedOn w:val="838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1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1_730" w:customStyle="1">
    <w:name w:val="Подпись_дол+ФИО"/>
    <w:basedOn w:val="838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right" w:pos="1003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Игоревна Невинная</dc:creator>
  <cp:revision>10</cp:revision>
  <dcterms:created xsi:type="dcterms:W3CDTF">2025-09-28T08:24:00Z</dcterms:created>
  <dcterms:modified xsi:type="dcterms:W3CDTF">2026-06-25T08:51:04Z</dcterms:modified>
  <cp:version>983040</cp:version>
</cp:coreProperties>
</file>