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spacing w:before="240" w:after="240"/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i/>
          <w:color w:val="000000" w:themeColor="text1"/>
          <w:sz w:val="24"/>
          <w:szCs w:val="24"/>
          <w:highlight w:val="none"/>
        </w:rPr>
        <w:t xml:space="preserve">УТВЕРЖДЕН</w:t>
        <w:br/>
        <w:t xml:space="preserve">приказом Департамента ветеринарии Томской области от </w:t>
      </w:r>
      <w:hyperlink r:id="rId8" w:tooltip="https://gosvet.tomsk.gov.ru/documents/front/view/id/107670" w:history="1">
        <w:r>
          <w:rPr>
            <w:rStyle w:val="792"/>
            <w:rFonts w:ascii="PT Astra Serif" w:hAnsi="PT Astra Serif" w:eastAsia="Times New Roman" w:cs="PT Astra Serif"/>
            <w:i/>
            <w:color w:val="000000" w:themeColor="text1"/>
            <w:sz w:val="24"/>
            <w:szCs w:val="24"/>
            <w:highlight w:val="none"/>
            <w:u w:val="single"/>
          </w:rPr>
          <w:t xml:space="preserve">09.07.2025 № 2</w:t>
        </w:r>
      </w:hyperlink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/>
    </w:p>
    <w:p>
      <w:pPr>
        <w:ind w:left="0" w:right="0" w:firstLine="0"/>
        <w:spacing w:before="240" w:after="240"/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 w:themeColor="text1"/>
          <w:sz w:val="24"/>
          <w:szCs w:val="24"/>
          <w:highlight w:val="none"/>
          <w:lang w:val="ru-RU"/>
        </w:rPr>
        <w:t xml:space="preserve">(</w:t>
      </w:r>
      <w:r>
        <w:rPr>
          <w:rFonts w:ascii="PT Astra Serif" w:hAnsi="PT Astra Serif" w:eastAsia="Arial" w:cs="PT Astra Serif"/>
          <w:i/>
          <w:iCs/>
          <w:color w:val="000000" w:themeColor="text1"/>
          <w:sz w:val="24"/>
          <w:szCs w:val="24"/>
          <w:highlight w:val="none"/>
          <w:lang w:val="ru-RU"/>
        </w:rPr>
        <w:t xml:space="preserve">в приказ </w:t>
      </w:r>
      <w:r>
        <w:rPr>
          <w:rFonts w:ascii="PT Astra Serif" w:hAnsi="PT Astra Serif" w:eastAsia="Arial" w:cs="PT Astra Serif"/>
          <w:i/>
          <w:color w:val="000000" w:themeColor="text1"/>
          <w:sz w:val="24"/>
          <w:szCs w:val="24"/>
          <w:highlight w:val="none"/>
        </w:rPr>
        <w:t xml:space="preserve">внесены изменения приказом Департамента ветеринарии Томской области от </w:t>
      </w:r>
      <w:hyperlink r:id="rId9" w:tooltip="https://gosvet.tomsk.gov.ru/documents/front/view/id/116839" w:history="1">
        <w:r>
          <w:rPr>
            <w:rStyle w:val="792"/>
            <w:rFonts w:ascii="PT Astra Serif" w:hAnsi="PT Astra Serif" w:eastAsia="Arial" w:cs="PT Astra Serif"/>
            <w:i/>
            <w:color w:val="000000" w:themeColor="text1"/>
            <w:sz w:val="24"/>
            <w:szCs w:val="24"/>
            <w:highlight w:val="none"/>
          </w:rPr>
          <w:t xml:space="preserve">15.06.2026 № 9</w:t>
        </w:r>
      </w:hyperlink>
      <w:r>
        <w:rPr>
          <w:rFonts w:ascii="PT Astra Serif" w:hAnsi="PT Astra Serif" w:eastAsia="Times New Roman" w:cs="PT Astra Serif"/>
          <w:color w:val="000000" w:themeColor="text1"/>
          <w:sz w:val="24"/>
          <w:szCs w:val="24"/>
          <w:highlight w:val="none"/>
          <w:lang w:val="ru-RU"/>
        </w:rPr>
        <w:t xml:space="preserve">)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/>
    </w:p>
    <w:p>
      <w:pPr>
        <w:ind w:left="0" w:right="0" w:firstLine="0"/>
        <w:jc w:val="center"/>
        <w:spacing w:before="240" w:after="240"/>
        <w:rPr>
          <w:rFonts w:ascii="PT Astra Serif" w:hAnsi="PT Astra Serif" w:eastAsia="Times New Roman" w:cs="PT Astra Serif"/>
          <w:b/>
          <w:bCs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b/>
          <w:bCs/>
          <w:color w:val="000000"/>
          <w:sz w:val="24"/>
          <w:highlight w:val="none"/>
        </w:rPr>
        <w:t xml:space="preserve">Административный регламент </w:t>
        <w:br/>
        <w:t xml:space="preserve">предоставления государственной услуги «Регистрация специалистов в области ветеринарии, занимающихся предпринимательской деятельностью в области ветеринарии на территории Томской области» </w:t>
      </w:r>
      <w:r>
        <w:rPr>
          <w:rFonts w:ascii="PT Astra Serif" w:hAnsi="PT Astra Serif" w:cs="PT Astra Serif"/>
          <w:b/>
          <w:bCs/>
          <w:highlight w:val="none"/>
        </w:rPr>
      </w:r>
      <w:r/>
    </w:p>
    <w:p>
      <w:pPr>
        <w:ind w:left="0" w:right="0" w:firstLine="0"/>
        <w:jc w:val="center"/>
        <w:spacing w:before="240" w:after="240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 редакции от 15 июня 2026 года)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</w:r>
      <w:r/>
    </w:p>
    <w:p>
      <w:pPr>
        <w:ind w:left="0" w:right="0" w:firstLine="0"/>
        <w:spacing w:before="240" w:after="240"/>
        <w:rPr>
          <w:rFonts w:ascii="PT Astra Serif" w:hAnsi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1. Общие положения</w:t>
        <w:br/>
        <w:t xml:space="preserve"> </w:t>
        <w:br/>
        <w:t xml:space="preserve">1. Административный регламент предоставления государственной услуги «Регистрация специалистов в области ветеринарии, занимающихся предпринимательской деятельностью в области ветеринарии на территории Томской области» (далее – администр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ативный регламент, государственная услуга) устанавливает стандарт предоставления государственной услуги Департаментом ветеринарии Томской области (далее – Уполномоченный орган).</w:t>
        <w:br/>
        <w:t xml:space="preserve">2. Заявителями на получение государственной услуги являются индивидуальные пре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дприниматели, обратившиеся с заявлением о предоставлении государственной услуги (далее - заявитель).</w:t>
        <w:br/>
        <w:t xml:space="preserve">3. Интересы заявителей, указанных в пункте 2 настоящего административного регламента, могут представлять лица, обладающие полномочиями на представление инт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ересов заявителя (далее - представитель).</w:t>
        <w:br/>
        <w:t xml:space="preserve">4. Информация по вопросам предоставления государственной услуги предоставляется:</w:t>
        <w:br/>
        <w:t xml:space="preserve">1) в Уполномоченном органе:</w:t>
        <w:br/>
        <w:t xml:space="preserve">по адресу: город Томск, проспект Ленина, дом 88,  в будние дни с 08:30 до 12:30, с 13:15 до 17:30 (в пятн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ицу до 16:15); </w:t>
        <w:br/>
        <w:t xml:space="preserve">по номерам телефонов (3822) 900-271, 901-656;</w:t>
        <w:br/>
        <w:t xml:space="preserve">по адресу электронной почты: ouv@gosvet.tomsk.ru;</w:t>
        <w:br/>
        <w:t xml:space="preserve">на официальном сайте: https://gosvet.tomsk.gov.ru;</w:t>
        <w:br/>
        <w:t xml:space="preserve">2) в областном государственном казенном учреждении «Томский областной многофункциональный цен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тр по предоставлению государственных и муниципальных услуг» (далее - МФЦ) и его отделах, информация о которых размещена на сайте МФЦ: md.tomsk.ru;</w:t>
        <w:br/>
        <w:t xml:space="preserve">3) в федеральной государственной информационной системе «Единый портал государственных и муниципальных услуг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(функций)» (www.gosuslugi.ru) (далее - ЕПГУ).</w:t>
        <w:br/>
        <w:t xml:space="preserve">5. На информационных стендах и официальном сайте Уполномоченного органа размещается следующая информация:</w:t>
        <w:br/>
        <w:t xml:space="preserve">способы подачи заявления о предоставлении государственной услуги;</w:t>
        <w:br/>
        <w:t xml:space="preserve">адреса Уполномоченного органа и МФЦ, о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бращение в которые необходимо для предоставления государственной услуги;</w:t>
        <w:br/>
        <w:t xml:space="preserve">перечень документов, необходимых для предоставления государственной услуги;</w:t>
        <w:br/>
        <w:t xml:space="preserve">срок предоставления государственной услуги;</w:t>
        <w:br/>
        <w:t xml:space="preserve">порядок получения сведений о ходе рассмотрения заявления о пред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оставлении государственной услуги;</w:t>
        <w:br/>
        <w:t xml:space="preserve">информация о наличии соглашения о взаимодействии с МФЦ. 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6. 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утратил силу. – приказ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.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0" w:firstLine="0"/>
        <w:spacing w:before="240" w:after="240"/>
        <w:rPr>
          <w:rFonts w:ascii="PT Astra Serif" w:hAnsi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2. Стандарт предоставления государственной услуги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0" w:firstLine="0"/>
        <w:spacing w:before="240" w:after="240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7. Наименование государственной услуги - регистрация специалистов в области ветеринарии, занимающихся предпринимательской деятельностью в области ветеринарии на территории Томской области.</w:t>
        <w:br/>
        <w:t xml:space="preserve">8. Государственная услуга предоставляется Уполномоченным органом –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Департаментом ветеринарии Томской области.</w:t>
        <w:br/>
        <w:t xml:space="preserve">9. В предоставлении государственной услуги принимают участие МФЦ в части приема документов на предоставление государственной услуги от заявителей и выдачи результата предоставления государственной услуги (при нали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чии соглашения о взаимодействии).</w:t>
        <w:br/>
        <w:t xml:space="preserve">10. При предоставлении государственной услуги Уполномоченный орган взаимодействует с:</w:t>
        <w:br/>
        <w:t xml:space="preserve">1) Федеральной налоговой службой для подтверждения принадлежности заявителя к категории индивидуальных предпринимателей;</w:t>
        <w:br/>
        <w:t xml:space="preserve">2) Федеральной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налоговой службой для получения сведений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о перемене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фамилии, имени и отчества заявителя.</w:t>
        <w:br/>
      </w: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  <w:t xml:space="preserve">3) Федеральной службой по надзору в сфере образования и науки для получения сведений о наличии среднего или высшего ветеринарного образования.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Взаимодействие осуществляется, в том числе с использованием системы межведомственного электронного взаимодействия (далее - СМЭВ), а также с возможностью автоматическ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ого формирования и направления межведомственных запросов.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(п. 10 в ред.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11. При предоставлении государственной услуги Уполномоченному органу запрещается требовать от заявителя осуществления действий, в том числе согласований, необходимых для получения государственной ус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луги и связанных с обращением в иные государственные органы и организации.</w:t>
        <w:br/>
        <w:t xml:space="preserve">12. Результатом предоставления государственной услуги является:</w:t>
        <w:br/>
        <w:t xml:space="preserve">1) свидетельство о регистрации специалиста в области ветеринарии, занимающегося предпринимательской деятельностью в о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бласти ветеринарии на территории Томской области;</w:t>
        <w:br/>
        <w:t xml:space="preserve">2) переоформление свидетельства 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  <w:br/>
        <w:t xml:space="preserve">3) решение о прекращении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действия свидетельства 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  <w:br/>
        <w:t xml:space="preserve">4) решение об отказе в предоставлении услуги.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 предоставлении государственной услуги используется ЕПГУ.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(введен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приказом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13. Результат предоставления государственной услуги по выбору заявителя либо исходя из способа подачи заявления может быть предоставлен: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в форме электронного документа, подписанного усиленной квалифицированной электронной подписью, в личный кабинет заявителя на ЕПГУ (в случае обращения за предоставлением государственной услуги через ЕПГУ);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в форме бумажного документа в Уполномоченном органе, в МФЦ (в случае обращения за предоставлением государственной услуги через МФЦ).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Формирование реестровой записи в качестве результата предоставления государственной услуги не предусмотрено.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(п. 13 в ред.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14. 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Максимальный срок предоставления государственной услуги составляет 7 рабочих дней со дня регистрации заявления о предоставлении государственной услуги (далее - заявление).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(п. 14 в ред.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15. Исчерпывающий перечень документов, необходимых для предоставления государственной услуги:</w:t>
        <w:br/>
        <w:t xml:space="preserve">1) для предоставления государственной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услуги заявитель предоставляет самостоятельно:</w:t>
        <w:br/>
        <w:t xml:space="preserve">а) заявление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по форме согласно приложению к настоящему административному регламенту при предоставлении заявления на бумажном носителе в Уполномоченн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ый орган, МФЦ. При направлении заявления через ЕПГУ формирование заявления осуществляется посредством заполнения интерактивной формы на ЕПГУ без необходимости дополнительной подачи заявления в иной форме;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 ред.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б) документ, удостоверяющий личность заявителя или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представителя заявителя (предоставляется в случае личного обращения в Уполномоченный орган, МФЦ).</w:t>
        <w:br/>
        <w:t xml:space="preserve">В случае предоставления заявления в Уполномоченный орган, МФЦ установление личности заявителя осуществляется в соответствии с Федеральным законом от 27 июля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2010 года № 210-ФЗ «Об организации предоставления государственных и муниципальных услуг».</w:t>
        <w:br/>
        <w:t xml:space="preserve"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СМЭВ;</w:t>
        <w:br/>
        <w:t xml:space="preserve">в) документ, подтверждающий полномочия представителя действова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ть от имени заявителя (в случае обращения за предоставлением услуги представителя). При обращении посредством ЕПГУ документ, подтверждающий полномочия представителя, выданный заявителем, удостоверяется усиленной квалифицированной электронной подписью нотар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иуса с приложением файла открепленной усиленной квалифицированной электронной подписи в формате sig;</w:t>
        <w:br/>
        <w:t xml:space="preserve">г) документ о высшем или среднем ветеринарном образовании для выдачи свидетельства о регистрации специалиста в области ветеринарии, занимающегося предприни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мательской деятельностью в области ветеринарии на территории Томской области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 случае обращения за предоставлением государственной услуги через ЕПГУ)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;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 ред.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2) документы, которые заявитель вправе представить по собственной инициативе:</w:t>
        <w:br/>
        <w:t xml:space="preserve">а) выписка из Единого государственного реестра индивидуальных предпринимателей (далее - ЕГРИП);</w:t>
        <w:br/>
        <w:t xml:space="preserve">б) д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окумент, подтверждающий факт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перемены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фамилии и (или) имени, и (или) отчества (последнее - при наличии) (в случае если заявитель изменял фамилию и (или) имя, и (или) отчество);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 ред.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в) документ о высшем или среднем ветеринарном образовании для выдачи свидетельства о регистрации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  <w:lang w:val="ru-RU"/>
        </w:rPr>
        <w:t xml:space="preserve">с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  <w:lang w:val="ru-RU"/>
        </w:rPr>
        <w:t xml:space="preserve">пециалиста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в области ветеринарии, занимающегося предпринимательской деятельностью в области ветеринарии на территории Томской области (в случае обращения за пр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едоставлением государственной услуги в Уполномоченный орган, МФЦ).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(введен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приказом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16. В случае непредставления заявителем документов, указанных в подпункте 2) п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ункта 15 настоящего административного регламента, Уполномоченный орган в рамках межведомственного информационного взаимодействия запрашивает документы в Федеральной налоговой службе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, Федеральной службе по надзору в сфере образования и науки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 ред.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17. Исчерпывающий перечень оснований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для отказа в приеме заявления и документов, необходимых для предоставления государственной услуги, указанных пункте 15 настоящего административного регламента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,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являются: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 ред.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1) 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  <w:br/>
        <w:t xml:space="preserve">2) документы содержат повреждения, н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аличие которых не позволяет в полном объеме использовать информацию и сведения, содержащиеся в документах для предоставления государственной услуги;</w:t>
        <w:br/>
        <w:t xml:space="preserve">3) представленные документы или сведения утратили силу на момент обращения за предоставлением государственн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ой услугой (документ, удостоверяющий полномочия представителя, в случае обращения за предоставлением услуги представителя);</w:t>
        <w:br/>
        <w:t xml:space="preserve">4) подача заявления и документов, необходимых для предоставления государственной услуги, в электронной форме с нарушением требований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, установленных настоящим административным регламентом;</w:t>
        <w:br/>
        <w:t xml:space="preserve">5) неполное заполнение полей в форме заявления, в том числе в интерактивной форме заявления на ЕПГУ;</w:t>
        <w:br/>
        <w:t xml:space="preserve">6) представление неполного комплекта документов, необходимых для предоставления государственной усл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уги;</w:t>
        <w:br/>
        <w:t xml:space="preserve">7) заявление о предоставлении государственной услуги подано в орган государственной власти, орган местного самоуправления или организацию, в полномочия которых не входит предоставление государственной услуги;</w:t>
        <w:br/>
        <w:t xml:space="preserve">8) несоблюдение установленных статьей 11 Ф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едерального закона от 6 апреля 2011 года № 63-ФЗ «Об электронной подписи» условий признания действительности усиленной квалифицированной электронной подписи.</w:t>
        <w:br/>
        <w:t xml:space="preserve">18. Оснований для приостановления предоставления государственной услуги не предусмотрено.</w:t>
        <w:br/>
        <w:t xml:space="preserve">19. Осно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вания для отказа в предоставлении государственной услуги в случае обращения заявителя за выдачей свидетельства о регистрации специалиста в области ветеринарии, занимающегося предпринимательской деятельностью на территории Томской области:</w:t>
        <w:br/>
        <w:t xml:space="preserve">1) заявитель не я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вляется индивидуальным предпринимателем по состоянию на день представления в Уполномоченный орган заявления;</w:t>
        <w:br/>
        <w:t xml:space="preserve">2) заявитель в соответствии с данными ЕГРИП не осуществляет ветеринарную деятельность;</w:t>
        <w:br/>
        <w:t xml:space="preserve">3) адрес, по которому осуществляется ветеринарная деятельнос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ть, не расположен на территории Томской области;</w:t>
        <w:br/>
        <w:t xml:space="preserve">4) заявитель является уполномоченным лицом органа, организации, входящих в систему Государственной ветеринарной службы Российской Федерации;</w:t>
        <w:br/>
        <w:t xml:space="preserve">5) не подтверждено наличие среднего или высшего ветеринарного обра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зования.</w:t>
        <w:br/>
        <w:t xml:space="preserve">20. Основания для отказа в предоставлении государственной услуги в случае обращения заявителя за переоформлением свидетельства о регистрации специалиста в области ветеринарии, занимающегося предпринимательской деятельностью на территории Томской о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бласти:</w:t>
        <w:br/>
        <w:t xml:space="preserve">1) заявитель не является индивидуальным предпринимателем по состоянию на день представления в Уполномоченный орган заявления;</w:t>
        <w:br/>
        <w:t xml:space="preserve">2) заявитель в соответствии с данными ЕГРИП не осуществляет ветеринарную деятельность;</w:t>
        <w:br/>
        <w:t xml:space="preserve">3) не подтверждено изменение фамили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и и (или) имени, и (или) отчества  (последнее – при наличии) заявителя;</w:t>
        <w:br/>
        <w:t xml:space="preserve">4) новый адрес, по которому осуществляется ветеринарная деятельность, не расположен на территории Томской области;</w:t>
        <w:br/>
        <w:t xml:space="preserve">5) не подтвержден факт допущения технической ошибки, опечатки в свиде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тельстве о регистрации специалистов в области ветеринарии, занимающихся предпринимательской деятельностью на территории Томской области.</w:t>
        <w:br/>
        <w:t xml:space="preserve">21. Основания для отказа в предоставлении государственной услуги в случае обращения заявителя за решением о прекращении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действия свидетельства о регистрации специалиста в области ветеринарии, занимающихся предпринимательской деятельностью на территории Томской области:</w:t>
        <w:br/>
        <w:t xml:space="preserve">1) не подтверждены сведения о прекращении деятельности в качестве индивидуального предпринимателя;</w:t>
        <w:br/>
        <w:t xml:space="preserve">2) не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подтверждены сведения о прекращении ветеринарной деятельности;</w:t>
        <w:br/>
        <w:t xml:space="preserve">3) не подтверждены сведения о прекращении предпринимательской деятельности на территории Томской области;</w:t>
        <w:br/>
        <w:t xml:space="preserve">4) не подтверждены сведения о приобретении специалистом в области ветеринарии статуса у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полномоченного лица органа, организации, входящих в систему Государственной ветеринарной службы Российской Федерации.</w:t>
        <w:br/>
        <w:t xml:space="preserve">22. 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утратил силу. – приказ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23. После устранения оснований для отказа в предоставлении государствен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  <w:br/>
        <w:t xml:space="preserve">24. Услуги, необходимые и обязательные для предоставления государственной услуги, отсутствуют.</w:t>
        <w:br/>
        <w:t xml:space="preserve">25. Предост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авление государственной услуги осуществляется бесплатно.</w:t>
        <w:br/>
        <w:t xml:space="preserve">26. Максимальный срок ожидания в очереди при подаче заявления и при получении результата предоставления государственной услуги в Уполномоченном органе или МФЦ составляет не более 15 минут.</w:t>
        <w:br/>
        <w:t xml:space="preserve">27. Заявле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ние подлежит регистрации в Уполномоченном органе в течение 1 рабочего дня со дня получения заявления и документов, необходимых для предоставления государственной услуги.</w:t>
        <w:br/>
        <w:t xml:space="preserve">В случае наличия оснований для отказа в приеме документов, необходимых для предоставле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ния государственной услуги, указанных в пункте 17 настоящего административного регламента, Уполномоченный орган не позднее следующего за днем поступления заявления и документов, необходимых для предоставления государственной услуги, рабочего дня, направляе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т заявителю либо его представителю решение об отказе в приеме документов, необходимых для предоставления государственной услуги, оформленное в произвольной форме с указанием оснований отказа в приеме документов, указанных в пункте 17 настоящего администрат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ивного регламента.</w:t>
        <w:br/>
        <w:t xml:space="preserve">28. Здания, помещения, в которых предоставляется государственная услуга, соответствуют следующим требованиям:</w:t>
        <w:br/>
        <w:t xml:space="preserve">1) административное здание, в котором осуществляется прием заявлений и документов, необходимых для предоставления государственн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ой услуги, а также выдача результатов предоставления государственной услуги (далее - здание), находится в пешеходной доступности (не более 10 минут пешком) от остановок общественного транспорта. </w:t>
        <w:br/>
        <w:t xml:space="preserve">Территория, прилегающая к зданию, оборудуется парковочными м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естами для стоянки легкового автотранспорта. Доступ к таким парковочным местам является бесплатным.</w:t>
        <w:br/>
        <w:t xml:space="preserve">Вход в здание Уполномоченного органа оборудован информационной табличкой (вывеской), содержащей информацию об Уполномоченном органе: наименование, местонахо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ждение и юридический адрес, режим работы, график приема.</w:t>
        <w:br/>
        <w:t xml:space="preserve">Помещения, в которых предоставляется государственная услуга, зал ожидания, места для заполнения заявления, информационные стенды с образцами заполнения заявления и перечнем документов, необходимых дл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я предоставления государственной услуги, должны соответствовать санитарно-эпидемиологическим требованиям, а также быть доступными для инвалидов в соответствии с законодательством Российской Федерации о социальной защите инвалидов.</w:t>
        <w:br/>
        <w:t xml:space="preserve">Помещения, в которых пред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оставляется государственная услуга, оснащаются:</w:t>
        <w:br/>
        <w:t xml:space="preserve">противопожарной системой и средствами пожаротушения;</w:t>
        <w:br/>
        <w:t xml:space="preserve">системой оповещения о возникновении чрезвычайной ситуации;</w:t>
        <w:br/>
        <w:t xml:space="preserve">средствами оказания первой медицинской помощи;</w:t>
        <w:br/>
        <w:t xml:space="preserve">туалетными комнатами для посетителей.</w:t>
        <w:br/>
        <w:t xml:space="preserve">Зал ожидани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я заявителей оборудуется стульями, скамьями, количество которых определяется, исходя из фактической нагрузки и возможностей для их размещения в помещении, а также информационными стендами.</w:t>
        <w:br/>
        <w:t xml:space="preserve">Тексты материалов, размещенных на информационном стенде, печатаются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удобным для чтения шрифтом, без исправлений, с выделением наиболее важных мест полужирным шрифтом.</w:t>
        <w:br/>
        <w:t xml:space="preserve">Места для заполнения заявлений оборудуются стульями, столами (стойками), бланками заявлений, образцами заполнения заявлений, письменными принадлежностями.</w:t>
        <w:br/>
        <w:t xml:space="preserve">Р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абочее место каждого ответственного лица за прием заявлений и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  <w:br/>
        <w:t xml:space="preserve">Лицо, о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тветственное за прием заявлений и документов, должно иметь настольную табличку с указанием фамилии, имени, отчества (последнее - при наличии) и должности.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28-1. Сведения о требованиях, которым должны соответствовать помещения, в которых предоставляется государственная услуга, размещены на официальном сайте Уполномоченного органа.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(п. 28-1 введен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приказом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29. Основными показателями доступности и качества предоставления государственной услуги являются:</w:t>
        <w:br/>
        <w:t xml:space="preserve">1) 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открытость информации о ходе предоставления государственной услуги;</w:t>
        <w:br/>
        <w:t xml:space="preserve">2) возможность выбора заявителем способа обращения за предоставление государственной услуги;</w:t>
        <w:br/>
        <w:t xml:space="preserve">3) соблюдение срока предоставления государственной услуги;</w:t>
        <w:br/>
        <w:t xml:space="preserve">4) минимально возможное количество в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заимодействий заявителя с должностными лицами, участвующими в предоставлении государственной услуги;</w:t>
        <w:br/>
        <w:t xml:space="preserve">5) обоснованность отказов в предоставлении государственной услуги;</w:t>
        <w:br/>
        <w:t xml:space="preserve">6) возможность досудебного (внесудебного) рассмотрения жалоб;</w:t>
        <w:br/>
        <w:t xml:space="preserve">7) отсутствие удовлетворен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ных жалоб заявителей по результатам предоставления государственной услуги.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29-1. Сведения о показателях доступности и качества государственной услуги размещены на официальном сайте Уполномоченного органа.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(п. 29-1 введен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приказом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/>
        <w:t xml:space="preserve">30. Предоставление государственной услуги по экстерриториальному принципу осуществляется в части обеспечения возможности подачи заявления и получения результата государственной услу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ги в МФЦ или посредством ЕПГУ.</w:t>
      </w: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  <w:r/>
    </w:p>
    <w:p>
      <w:pPr>
        <w:ind w:left="0" w:right="0" w:firstLine="0"/>
        <w:spacing w:before="240" w:after="240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sz w:val="24"/>
          <w:highlight w:val="none"/>
        </w:rPr>
        <w:t xml:space="preserve">3. Способы информирования заявителя об изменении статуса рассмотрения заявления</w:t>
      </w:r>
      <w:r>
        <w:rPr>
          <w:rFonts w:ascii="PT Astra Serif" w:hAnsi="PT Astra Serif" w:eastAsia="Times New Roman" w:cs="PT Astra Serif"/>
          <w:sz w:val="24"/>
          <w:highlight w:val="none"/>
        </w:rPr>
      </w:r>
      <w:r/>
    </w:p>
    <w:p>
      <w:pPr>
        <w:ind w:left="0" w:right="0" w:firstLine="0"/>
        <w:spacing w:before="240" w:after="240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sz w:val="24"/>
          <w:highlight w:val="none"/>
        </w:rPr>
        <w:t xml:space="preserve">31. Информирование заявителя об изменении статуса рассмотрения заявления осуществляется следующими способами:</w:t>
        <w:br/>
      </w:r>
      <w:r>
        <w:rPr>
          <w:rFonts w:ascii="PT Astra Serif" w:hAnsi="PT Astra Serif" w:eastAsia="Times New Roman" w:cs="PT Astra Serif"/>
          <w:sz w:val="24"/>
          <w:highlight w:val="none"/>
        </w:rPr>
        <w:t xml:space="preserve">посредством телефонной связи по номеру, указанному заявителем;</w:t>
      </w:r>
      <w:r>
        <w:rPr>
          <w:rFonts w:ascii="PT Astra Serif" w:hAnsi="PT Astra Serif" w:eastAsia="Times New Roman" w:cs="PT Astra Serif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sz w:val="24"/>
          <w:highlight w:val="none"/>
        </w:rPr>
        <w:t xml:space="preserve">посредством электронной почты по адресу, указанному заявителем;</w:t>
      </w:r>
      <w:r>
        <w:rPr>
          <w:rFonts w:ascii="PT Astra Serif" w:hAnsi="PT Astra Serif" w:eastAsia="Times New Roman" w:cs="PT Astra Serif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sz w:val="24"/>
          <w:highlight w:val="none"/>
        </w:rPr>
        <w:t xml:space="preserve">посредством ЕПГУ (при наличии технической возможности);</w:t>
      </w:r>
      <w:r>
        <w:rPr>
          <w:rFonts w:ascii="PT Astra Serif" w:hAnsi="PT Astra Serif" w:eastAsia="Times New Roman" w:cs="PT Astra Serif"/>
          <w:sz w:val="24"/>
          <w:highlight w:val="none"/>
        </w:rPr>
        <w:br/>
      </w:r>
      <w:r>
        <w:rPr>
          <w:rFonts w:ascii="PT Astra Serif" w:hAnsi="PT Astra Serif" w:eastAsia="Times New Roman" w:cs="PT Astra Serif"/>
          <w:sz w:val="24"/>
          <w:highlight w:val="none"/>
        </w:rPr>
        <w:t xml:space="preserve">в Уполномоченном органе при обращении заявителя лично.</w:t>
      </w:r>
      <w:r>
        <w:rPr>
          <w:rFonts w:ascii="PT Astra Serif" w:hAnsi="PT Astra Serif" w:cs="PT Astra Serif"/>
          <w:highlight w:val="none"/>
        </w:rPr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(раздел 3 введен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приказом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 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sz w:val="24"/>
          <w:highlight w:val="none"/>
        </w:rPr>
      </w:r>
      <w:r/>
    </w:p>
    <w:p>
      <w:pPr>
        <w:shd w:val="nil" w:color="auto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br w:type="page" w:clear="all"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</w:r>
      <w:r/>
    </w:p>
    <w:p>
      <w:pPr>
        <w:ind w:left="0" w:right="0" w:firstLine="0"/>
        <w:jc w:val="right"/>
        <w:spacing w:before="240" w:after="240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Приложение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0" w:firstLine="0"/>
        <w:jc w:val="right"/>
        <w:spacing w:before="240" w:after="240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к Административному регламенту</w:t>
        <w:br/>
        <w:t xml:space="preserve">предоставления государственной</w:t>
        <w:br/>
        <w:t xml:space="preserve">услуги «Регистрация специалистов</w:t>
        <w:br/>
        <w:t xml:space="preserve">в области ветеринарии,</w:t>
        <w:br/>
        <w:t xml:space="preserve">занимающихся</w:t>
        <w:br/>
        <w:t xml:space="preserve">предпринимательской</w:t>
        <w:br/>
        <w:t xml:space="preserve">деятельностью в области</w:t>
        <w:br/>
        <w:t xml:space="preserve">ветеринарии на территории</w:t>
        <w:br/>
        <w:t xml:space="preserve">Томской области» </w:t>
        <w:br/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(в ред. 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приказа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 Департамента ветеринарии</w:t>
        <w:br/>
        <w:t xml:space="preserve">Томской области от 15.06.2026 № 9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)</w:t>
      </w:r>
      <w:r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</w:r>
      <w:r/>
    </w:p>
    <w:p>
      <w:pPr>
        <w:ind w:left="0" w:right="0" w:firstLine="0"/>
        <w:spacing w:before="240" w:after="240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Форма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0" w:firstLine="0"/>
        <w:jc w:val="right"/>
        <w:spacing w:before="240" w:after="240"/>
        <w:rPr>
          <w:rFonts w:ascii="PT Astra Serif" w:hAnsi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В Департамент ветеринарии Томской области 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0" w:firstLine="0"/>
        <w:jc w:val="center"/>
        <w:spacing w:before="240" w:after="240"/>
        <w:rPr>
          <w:rFonts w:ascii="PT Astra Serif" w:hAnsi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</w:r>
      <w:r/>
    </w:p>
    <w:p>
      <w:pPr>
        <w:ind w:left="0" w:right="0" w:firstLine="0"/>
        <w:jc w:val="center"/>
        <w:spacing w:before="240" w:after="240"/>
        <w:rPr>
          <w:rFonts w:ascii="PT Astra Serif" w:hAnsi="PT Astra Serif" w:eastAsia="Times New Roman" w:cs="PT Astra Serif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ЗАЯВЛЕНИЕ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0" w:firstLine="0"/>
        <w:spacing w:before="240" w:after="240"/>
        <w:rPr>
          <w:rFonts w:ascii="PT Astra Serif" w:hAnsi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Прошу (нужное подчеркнуть):</w:t>
        <w:br/>
        <w:t xml:space="preserve">1) выдать свидетельство о регистрации специалиста в области ветеринарии, занимающегося предпринимательской деятельностью в области ветеринарии на территории Томской области;</w:t>
        <w:br/>
        <w:t xml:space="preserve">2) переоформить свидетельство о регистрации специалист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а в области ветеринарии, занимающегося предпринимательской деятельностью в области ветеринарии на территории Томской области;</w:t>
        <w:br/>
        <w:t xml:space="preserve">3) выдать свидетельство о прекращении действия свидетельства о регистрации специалиста в области ветеринарии, занимающегося предпр</w:t>
      </w: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инимательской деятельностью в области ветеринарии на территории Томской области.</w:t>
      </w:r>
      <w:r>
        <w:rPr>
          <w:rFonts w:ascii="PT Astra Serif" w:hAnsi="PT Astra Serif" w:cs="PT Astra Serif"/>
          <w:highlight w:val="none"/>
        </w:rPr>
      </w:r>
      <w:r/>
    </w:p>
    <w:tbl>
      <w:tblPr>
        <w:tblStyle w:val="66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787"/>
        <w:gridCol w:w="568"/>
      </w:tblGrid>
      <w:tr>
        <w:trPr>
          <w:gridAfter w:val="1"/>
          <w:trHeight w:val="4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Сведения о заявителе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Фамилия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Имя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Отчество (при наличии)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Категория заявителя (индивидуальный предприниматель)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ОГРНИП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ИНН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Адрес электронной почты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Номер телефона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Реквизиты документа, удостоверяющего личность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Реквизиты (серия, номер, дата, кем выдан) документа, подтверждающего факт изменения фамилии и (или) имени, и (или) отчества (последнее - при наличии) в случае, если заявитель изменял фамилию и (или) имя, и (или) отчество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Реквизиты (серия, номер, дата выдачи, кем выдан) документа о высшем или среднем ветеринарном образовании</w:t>
              <w:br/>
            </w: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(введена </w:t>
            </w: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приказом</w:t>
            </w: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 Департамента ветеринарии Томской области от 15.06.2026 № 9</w:t>
            </w: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)</w:t>
            </w: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Сведения о представителе заявителя</w:t>
              <w:br/>
              <w:t xml:space="preserve"> (заполняется при обращении представителя)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Категория представителя (физическое лицо, индивидуальный предприниматель, юридическое лицо)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Фамилия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Имя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Отчество (при наличии)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СНИЛС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Реквизиты документа, удостоверяющего личность (серия, номер, дата, кем выдан)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Адрес электронной почты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Номер телефона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Сведения об объекте, где планируется осуществление ветеринарной деятельности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Наименование объекта, где планируется осуществление ветеринарной деятельности (ветеринарная клиника, ветеринарный пункт, ветеринарный кабинет, питомник, зоогостиница, ветеринарная аптека и т.д.)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Адрес местонахождения объекта, где планируется осуществление ветеринарной деятельности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68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240" w:after="24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  <w:highlight w:val="none"/>
              </w:rPr>
              <w:t xml:space="preserve">Перечень прилагаемых документов</w:t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  <w:tr>
        <w:trPr>
          <w:gridAfter w:val="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8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113" w:beforeAutospacing="0" w:after="113" w:afterAutospacing="0"/>
              <w:rPr>
                <w:rFonts w:ascii="PT Astra Serif" w:hAnsi="PT Astra Serif" w:cs="PT Astra Serif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/>
          </w:p>
        </w:tc>
      </w:tr>
    </w:tbl>
    <w:p>
      <w:pPr>
        <w:ind w:left="0" w:right="0" w:firstLine="0"/>
        <w:spacing w:before="240" w:after="240"/>
        <w:rPr>
          <w:rFonts w:ascii="PT Astra Serif" w:hAnsi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sz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0" w:firstLine="0"/>
        <w:spacing w:before="240" w:after="240"/>
        <w:rPr>
          <w:rFonts w:ascii="PT Astra Serif" w:hAnsi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Результат предоставления государственной услуги выдать (нужное подчеркнуть): в Уполномоченном органе, в МФЦ (в случае обращения за предоставлением государственной услуги через МФЦ). 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0" w:firstLine="0"/>
        <w:spacing w:before="240" w:after="240"/>
        <w:rPr>
          <w:rFonts w:ascii="PT Astra Serif" w:hAnsi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___________________________ 20__ г.</w:t>
        <w:br/>
        <w:t xml:space="preserve">__________________________________</w:t>
        <w:br/>
        <w:t xml:space="preserve">(подпись заявителя)</w:t>
      </w:r>
      <w:r>
        <w:rPr>
          <w:rFonts w:ascii="PT Astra Serif" w:hAnsi="PT Astra Serif" w:cs="PT Astra Serif"/>
          <w:highlight w:val="none"/>
        </w:rPr>
      </w:r>
      <w:r/>
    </w:p>
    <w:p>
      <w:pPr>
        <w:ind w:left="0" w:right="0" w:firstLine="0"/>
        <w:spacing w:before="240" w:after="240"/>
        <w:rPr>
          <w:rFonts w:ascii="PT Astra Serif" w:hAnsi="PT Astra Serif" w:cs="PT Astra Serif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4"/>
          <w:highlight w:val="none"/>
        </w:rPr>
        <w:t xml:space="preserve">Заявление принято____________ 20____ г.</w:t>
        <w:br/>
        <w:t xml:space="preserve">___________________________________</w:t>
        <w:br/>
        <w:t xml:space="preserve">(подпись должностного лица, ответственного за предоставление государственной услуги)</w:t>
      </w:r>
      <w:r>
        <w:rPr>
          <w:rFonts w:ascii="PT Astra Serif" w:hAnsi="PT Astra Serif" w:cs="PT Astra Serif"/>
          <w:highlight w:val="none"/>
        </w:rPr>
      </w:r>
      <w:r/>
    </w:p>
    <w:p>
      <w:pPr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3">
    <w:name w:val="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4">
    <w:name w:val="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5">
    <w:name w:val="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6">
    <w:name w:val="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7">
    <w:name w:val="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8">
    <w:name w:val="Bordered &amp; 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0">
    <w:name w:val="Bordered &amp; 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1">
    <w:name w:val="Bordered &amp; 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2">
    <w:name w:val="Bordered &amp; 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3">
    <w:name w:val="Bordered &amp; 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4">
    <w:name w:val="Bordered &amp; 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5">
    <w:name w:val="Bordered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uiPriority w:val="1"/>
    <w:qFormat/>
    <w:pPr>
      <w:spacing w:after="0" w:line="240" w:lineRule="auto"/>
    </w:pPr>
  </w:style>
  <w:style w:type="paragraph" w:styleId="814">
    <w:name w:val="List Paragraph"/>
    <w:basedOn w:val="810"/>
    <w:uiPriority w:val="34"/>
    <w:qFormat/>
    <w:pPr>
      <w:contextualSpacing/>
      <w:ind w:left="720"/>
    </w:pPr>
  </w:style>
  <w:style w:type="character" w:styleId="815" w:default="1">
    <w:name w:val="Default Paragraph Font"/>
    <w:uiPriority w:val="1"/>
    <w:semiHidden/>
    <w:unhideWhenUsed/>
  </w:style>
  <w:style w:type="paragraph" w:styleId="816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gosvet.tomsk.gov.ru/documents/front/view/id/107670" TargetMode="External"/><Relationship Id="rId9" Type="http://schemas.openxmlformats.org/officeDocument/2006/relationships/hyperlink" Target="https://gosvet.tomsk.gov.ru/documents/front/view/id/116839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2026-06-22T05:06:06Z</dcterms:modified>
</cp:coreProperties>
</file>