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5"/>
        <w:pageBreakBefore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</w:r>
      <w:r>
        <w:rPr>
          <w:rFonts w:ascii="PT Astra Serif" w:hAnsi="PT Astra Serif"/>
        </w:rPr>
        <w:br w:type="textWrapping" w:clear="all"/>
        <w:t xml:space="preserve">ТОМСКОЙ ОБЛАСТИ</w:t>
      </w:r>
      <w:r>
        <w:rPr>
          <w:rFonts w:ascii="PT Astra Serif" w:hAnsi="PT Astra Serif"/>
        </w:rPr>
        <w:br w:type="textWrapping" w:clear="all"/>
      </w:r>
      <w:r>
        <w:rPr>
          <w:rFonts w:ascii="PT Astra Serif" w:hAnsi="PT Astra Serif"/>
        </w:rPr>
        <w:br w:type="textWrapping" w:clear="all"/>
        <w:t xml:space="preserve">РАСПОРЯЖЕНИЕ</w:t>
      </w:r>
      <w:r/>
    </w:p>
    <w:p>
      <w:pPr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466" w:type="dxa"/>
        <w:tblInd w:w="110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5"/>
        <w:gridCol w:w="2655"/>
        <w:gridCol w:w="2640"/>
        <w:gridCol w:w="420"/>
        <w:gridCol w:w="781"/>
        <w:gridCol w:w="165"/>
      </w:tblGrid>
      <w:tr>
        <w:trPr/>
        <w:tc>
          <w:tcPr>
            <w:tcBorders>
              <w:bottom w:val="single" w:color="000000" w:sz="2" w:space="0"/>
            </w:tcBorders>
            <w:tcW w:w="2805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02.06.2026</w:t>
            </w:r>
            <w:r/>
          </w:p>
        </w:tc>
        <w:tc>
          <w:tcPr>
            <w:gridSpan w:val="2"/>
            <w:tcW w:w="5295" w:type="dxa"/>
            <w:textDirection w:val="lrTb"/>
            <w:noWrap w:val="false"/>
          </w:tcPr>
          <w:p>
            <w:pPr>
              <w:pStyle w:val="85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420" w:type="dxa"/>
            <w:textDirection w:val="lrTb"/>
            <w:noWrap w:val="false"/>
          </w:tcPr>
          <w:p>
            <w:pPr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bottom w:val="single" w:color="000000" w:sz="2" w:space="0"/>
            </w:tcBorders>
            <w:tcW w:w="781" w:type="dxa"/>
            <w:textDirection w:val="lrTb"/>
            <w:noWrap w:val="false"/>
          </w:tcPr>
          <w:p>
            <w:pPr>
              <w:pStyle w:val="85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ru-RU"/>
              </w:rPr>
              <w:t xml:space="preserve">36-р</w:t>
            </w:r>
            <w:r>
              <w:rPr>
                <w:rFonts w:ascii="PT Astra Serif" w:hAnsi="PT Astra Serif"/>
                <w:lang w:val="ru-RU"/>
              </w:rPr>
            </w:r>
            <w:r/>
          </w:p>
        </w:tc>
        <w:tc>
          <w:tcPr>
            <w:tcW w:w="165" w:type="dxa"/>
            <w:textDirection w:val="lrTb"/>
            <w:noWrap w:val="false"/>
          </w:tcPr>
          <w:p>
            <w:pPr>
              <w:pStyle w:val="85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88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66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pStyle w:val="854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  <w:p>
            <w:pPr>
              <w:pStyle w:val="854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установлении ограничительных мероприятий (карантина) по </w:t>
            </w:r>
            <w:r>
              <w:rPr>
                <w:rFonts w:ascii="PT Astra Serif" w:hAnsi="PT Astra Serif"/>
                <w:szCs w:val="28"/>
              </w:rPr>
              <w:t xml:space="preserve">т</w:t>
            </w:r>
            <w:r>
              <w:rPr>
                <w:rFonts w:ascii="PT Astra Serif" w:hAnsi="PT Astra Serif"/>
                <w:szCs w:val="28"/>
              </w:rPr>
              <w:t xml:space="preserve">рихинеллезу </w:t>
            </w:r>
            <w:r>
              <w:rPr>
                <w:rFonts w:ascii="PT Astra Serif" w:hAnsi="PT Astra Serif"/>
                <w:szCs w:val="28"/>
              </w:rPr>
              <w:t xml:space="preserve">диких животных </w:t>
            </w:r>
            <w:r>
              <w:rPr>
                <w:rFonts w:ascii="PT Astra Serif" w:hAnsi="PT Astra Serif"/>
                <w:szCs w:val="28"/>
              </w:rPr>
              <w:t xml:space="preserve">на отдельной территории</w:t>
            </w:r>
            <w:r/>
          </w:p>
          <w:p>
            <w:pPr>
              <w:pStyle w:val="854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 </w:t>
            </w:r>
            <w:r>
              <w:rPr>
                <w:rFonts w:ascii="PT Astra Serif" w:hAnsi="PT Astra Serif"/>
                <w:szCs w:val="28"/>
              </w:rPr>
              <w:t xml:space="preserve">Колпашев</w:t>
            </w:r>
            <w:r>
              <w:rPr>
                <w:rFonts w:ascii="PT Astra Serif" w:hAnsi="PT Astra Serif"/>
                <w:szCs w:val="28"/>
              </w:rPr>
              <w:t xml:space="preserve">ского района Томской области</w:t>
            </w:r>
            <w:r/>
          </w:p>
        </w:tc>
      </w:tr>
      <w:tr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460" w:type="dxa"/>
            <w:textDirection w:val="lrTb"/>
            <w:noWrap w:val="false"/>
          </w:tcPr>
          <w:p>
            <w:pPr>
              <w:pStyle w:val="854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006" w:type="dxa"/>
            <w:textDirection w:val="lrTb"/>
            <w:noWrap w:val="false"/>
          </w:tcPr>
          <w:p>
            <w:pPr>
              <w:pStyle w:val="854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со статьями 3</w:t>
      </w:r>
      <w:r>
        <w:rPr>
          <w:rFonts w:ascii="PT Astra Serif" w:hAnsi="PT Astra Serif"/>
          <w:szCs w:val="26"/>
          <w:vertAlign w:val="superscript"/>
        </w:rPr>
        <w:t xml:space="preserve">1</w:t>
      </w:r>
      <w:r>
        <w:rPr>
          <w:rFonts w:ascii="PT Astra Serif" w:hAnsi="PT Astra Serif"/>
          <w:szCs w:val="26"/>
        </w:rPr>
        <w:t xml:space="preserve">, 17 Закона Российской Федерации </w:t>
      </w:r>
      <w:r>
        <w:rPr>
          <w:rFonts w:ascii="PT Astra Serif" w:hAnsi="PT Astra Serif"/>
          <w:szCs w:val="26"/>
        </w:rPr>
        <w:br w:type="textWrapping" w:clear="all"/>
        <w:t xml:space="preserve">от 14 мая 1993 года № 4979-1 «О ветеринарии», приказом Министерства сельского хозяйства Российской Федерации от 19.12.2011 № 476 «Об утверждении перечня заразных, в том числе особо опасн</w:t>
      </w:r>
      <w:r>
        <w:rPr>
          <w:rFonts w:ascii="PT Astra Serif" w:hAnsi="PT Astra Serif"/>
          <w:szCs w:val="26"/>
        </w:rPr>
        <w:t xml:space="preserve">ых, болезней животных, по которым могут устанавливаться ограничительные мероприятия (карантин)», 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</w:t>
      </w:r>
      <w:r>
        <w:rPr>
          <w:rFonts w:ascii="PT Astra Serif" w:hAnsi="PT Astra Serif"/>
          <w:szCs w:val="26"/>
        </w:rPr>
        <w:t xml:space="preserve">, </w:t>
      </w:r>
      <w:r>
        <w:rPr>
          <w:rFonts w:ascii="PT Astra Serif" w:hAnsi="PT Astra Serif"/>
          <w:szCs w:val="26"/>
        </w:rPr>
        <w:t xml:space="preserve">направленных на предотвращение распространения и ликвидацию очагов трихинеллеза, утвержденными приказом Министерства сельского хозяйства Рос</w:t>
      </w:r>
      <w:r>
        <w:rPr>
          <w:rFonts w:ascii="PT Astra Serif" w:hAnsi="PT Astra Serif"/>
          <w:szCs w:val="26"/>
        </w:rPr>
        <w:t xml:space="preserve">сийской Федерации от 26.03.2020 № 154 (далее – ветеринарные правила), Законом Томской области от 12 октября 2005 года № 182-ОЗ «Об обеспечении эпизоотического и ветеринарно-санитарного благополучия в Томской области», на основании представления начальника </w:t>
      </w:r>
      <w:r>
        <w:rPr>
          <w:rFonts w:ascii="PT Astra Serif" w:hAnsi="PT Astra Serif"/>
          <w:szCs w:val="28"/>
        </w:rPr>
        <w:t xml:space="preserve">ОГАУ «</w:t>
      </w:r>
      <w:r>
        <w:rPr>
          <w:rFonts w:ascii="PT Astra Serif" w:hAnsi="PT Astra Serif"/>
          <w:szCs w:val="28"/>
        </w:rPr>
        <w:t xml:space="preserve">Колпашевс</w:t>
      </w:r>
      <w:r>
        <w:rPr>
          <w:rFonts w:ascii="PT Astra Serif" w:hAnsi="PT Astra Serif"/>
          <w:szCs w:val="28"/>
        </w:rPr>
        <w:t xml:space="preserve">кое </w:t>
      </w:r>
      <w:r>
        <w:rPr>
          <w:rFonts w:ascii="PT Astra Serif" w:hAnsi="PT Astra Serif"/>
          <w:szCs w:val="28"/>
        </w:rPr>
        <w:t xml:space="preserve">меж</w:t>
      </w:r>
      <w:r>
        <w:rPr>
          <w:rFonts w:ascii="PT Astra Serif" w:hAnsi="PT Astra Serif"/>
          <w:szCs w:val="28"/>
        </w:rPr>
        <w:t xml:space="preserve">районное ветеринарное управление» от </w:t>
      </w:r>
      <w:r>
        <w:rPr>
          <w:rFonts w:ascii="PT Astra Serif" w:hAnsi="PT Astra Serif"/>
          <w:szCs w:val="28"/>
        </w:rPr>
        <w:t xml:space="preserve">01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0</w:t>
      </w:r>
      <w:r>
        <w:rPr>
          <w:rFonts w:ascii="PT Astra Serif" w:hAnsi="PT Astra Serif"/>
          <w:szCs w:val="28"/>
        </w:rPr>
        <w:t xml:space="preserve">6</w:t>
      </w:r>
      <w:r>
        <w:rPr>
          <w:rFonts w:ascii="PT Astra Serif" w:hAnsi="PT Astra Serif"/>
          <w:szCs w:val="28"/>
        </w:rPr>
        <w:t xml:space="preserve">.202</w:t>
      </w:r>
      <w:r>
        <w:rPr>
          <w:rFonts w:ascii="PT Astra Serif" w:hAnsi="PT Astra Serif"/>
          <w:szCs w:val="28"/>
        </w:rPr>
        <w:t xml:space="preserve">6</w:t>
      </w:r>
      <w:r>
        <w:rPr>
          <w:rFonts w:ascii="PT Astra Serif" w:hAnsi="PT Astra Serif"/>
          <w:szCs w:val="28"/>
        </w:rPr>
        <w:t xml:space="preserve"> № </w:t>
      </w:r>
      <w:r>
        <w:rPr>
          <w:rFonts w:ascii="PT Astra Serif" w:hAnsi="PT Astra Serif"/>
          <w:szCs w:val="28"/>
        </w:rPr>
        <w:t xml:space="preserve">10</w:t>
      </w:r>
      <w:r>
        <w:rPr>
          <w:rFonts w:ascii="PT Astra Serif" w:hAnsi="PT Astra Serif"/>
          <w:szCs w:val="28"/>
        </w:rPr>
        <w:t xml:space="preserve">0</w:t>
      </w:r>
      <w:r>
        <w:rPr>
          <w:rFonts w:ascii="PT Astra Serif" w:hAnsi="PT Astra Serif"/>
          <w:szCs w:val="26"/>
        </w:rPr>
        <w:t xml:space="preserve">: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Установить сроком до </w:t>
      </w:r>
      <w:r>
        <w:rPr>
          <w:rFonts w:ascii="PT Astra Serif" w:hAnsi="PT Astra Serif"/>
          <w:szCs w:val="26"/>
        </w:rPr>
        <w:t xml:space="preserve">0</w:t>
      </w:r>
      <w:r>
        <w:rPr>
          <w:rFonts w:ascii="PT Astra Serif" w:hAnsi="PT Astra Serif"/>
          <w:szCs w:val="26"/>
        </w:rPr>
        <w:t xml:space="preserve">2</w:t>
      </w:r>
      <w:r>
        <w:rPr>
          <w:rFonts w:ascii="PT Astra Serif" w:hAnsi="PT Astra Serif"/>
          <w:szCs w:val="26"/>
        </w:rPr>
        <w:t xml:space="preserve">.06</w:t>
      </w:r>
      <w:r>
        <w:rPr>
          <w:rFonts w:ascii="PT Astra Serif" w:hAnsi="PT Astra Serif"/>
          <w:szCs w:val="26"/>
        </w:rPr>
        <w:t xml:space="preserve">.202</w:t>
      </w:r>
      <w:r>
        <w:rPr>
          <w:rFonts w:ascii="PT Astra Serif" w:hAnsi="PT Astra Serif"/>
          <w:szCs w:val="26"/>
        </w:rPr>
        <w:t xml:space="preserve">7</w:t>
      </w:r>
      <w:bookmarkStart w:id="0" w:name="_GoBack"/>
      <w:r/>
      <w:bookmarkEnd w:id="0"/>
      <w:r>
        <w:rPr>
          <w:rFonts w:ascii="PT Astra Serif" w:hAnsi="PT Astra Serif"/>
          <w:szCs w:val="26"/>
        </w:rPr>
        <w:t xml:space="preserve"> года ограничительные мероприятия (карантин) по трихинеллезу.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Установить границы: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а) эпизоотического </w:t>
      </w:r>
      <w:r>
        <w:rPr>
          <w:rFonts w:ascii="PT Astra Serif" w:hAnsi="PT Astra Serif"/>
          <w:szCs w:val="26"/>
        </w:rPr>
        <w:t xml:space="preserve">очага: участок с координатами 58</w:t>
      </w:r>
      <w:r>
        <w:rPr>
          <w:rFonts w:ascii="PT Astra Serif" w:hAnsi="PT Astra Serif"/>
          <w:szCs w:val="26"/>
        </w:rPr>
        <w:t xml:space="preserve">°</w:t>
      </w:r>
      <w:r>
        <w:rPr>
          <w:rFonts w:ascii="PT Astra Serif" w:hAnsi="PT Astra Serif"/>
          <w:szCs w:val="26"/>
        </w:rPr>
        <w:t xml:space="preserve">28</w:t>
      </w:r>
      <w:r>
        <w:rPr>
          <w:rFonts w:ascii="PT Astra Serif" w:hAnsi="PT Astra Serif"/>
          <w:szCs w:val="26"/>
        </w:rPr>
        <w:t xml:space="preserve"></w:t>
      </w:r>
      <w:r>
        <w:rPr>
          <w:rFonts w:ascii="PT Astra Serif" w:hAnsi="PT Astra Serif"/>
          <w:szCs w:val="26"/>
        </w:rPr>
        <w:t xml:space="preserve">2954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с.ш</w:t>
      </w:r>
      <w:r>
        <w:rPr>
          <w:rFonts w:ascii="PT Astra Serif" w:hAnsi="PT Astra Serif"/>
          <w:szCs w:val="26"/>
        </w:rPr>
        <w:t xml:space="preserve">., 8</w:t>
      </w:r>
      <w:r>
        <w:rPr>
          <w:rFonts w:ascii="PT Astra Serif" w:hAnsi="PT Astra Serif"/>
          <w:szCs w:val="26"/>
        </w:rPr>
        <w:t xml:space="preserve">2</w:t>
      </w:r>
      <w:r>
        <w:rPr>
          <w:rFonts w:ascii="PT Astra Serif" w:hAnsi="PT Astra Serif"/>
          <w:szCs w:val="26"/>
        </w:rPr>
        <w:t xml:space="preserve">°2</w:t>
      </w:r>
      <w:r>
        <w:rPr>
          <w:rFonts w:ascii="PT Astra Serif" w:hAnsi="PT Astra Serif"/>
          <w:szCs w:val="26"/>
        </w:rPr>
        <w:t xml:space="preserve">9</w:t>
      </w:r>
      <w:r>
        <w:rPr>
          <w:rFonts w:ascii="PT Astra Serif" w:hAnsi="PT Astra Serif"/>
          <w:szCs w:val="26"/>
        </w:rPr>
        <w:t xml:space="preserve"></w:t>
      </w:r>
      <w:r>
        <w:rPr>
          <w:rFonts w:ascii="PT Astra Serif" w:hAnsi="PT Astra Serif"/>
          <w:szCs w:val="26"/>
        </w:rPr>
        <w:t xml:space="preserve">3746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в.д</w:t>
      </w:r>
      <w:r>
        <w:rPr>
          <w:rFonts w:ascii="PT Astra Serif" w:hAnsi="PT Astra Serif"/>
          <w:szCs w:val="26"/>
        </w:rPr>
        <w:t xml:space="preserve">., расположенный на территории </w:t>
      </w:r>
      <w:r>
        <w:rPr>
          <w:rFonts w:ascii="PT Astra Serif" w:hAnsi="PT Astra Serif"/>
          <w:szCs w:val="26"/>
        </w:rPr>
        <w:t xml:space="preserve">Шудельского</w:t>
      </w:r>
      <w:r>
        <w:rPr>
          <w:rFonts w:ascii="PT Astra Serif" w:hAnsi="PT Astra Serif"/>
          <w:szCs w:val="26"/>
        </w:rPr>
        <w:t xml:space="preserve"> участкового лесничества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Колпашевского </w:t>
      </w:r>
      <w:r>
        <w:rPr>
          <w:rFonts w:ascii="PT Astra Serif" w:hAnsi="PT Astra Serif"/>
          <w:szCs w:val="26"/>
        </w:rPr>
        <w:t xml:space="preserve">района Томской области;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 неблагополучного пункта: территорию, радиусом </w:t>
      </w:r>
      <w:r>
        <w:rPr>
          <w:rFonts w:ascii="PT Astra Serif" w:hAnsi="PT Astra Serif"/>
          <w:szCs w:val="26"/>
        </w:rPr>
        <w:t xml:space="preserve">5</w:t>
      </w:r>
      <w:r>
        <w:rPr>
          <w:rFonts w:ascii="PT Astra Serif" w:hAnsi="PT Astra Serif"/>
          <w:szCs w:val="26"/>
        </w:rPr>
        <w:t xml:space="preserve"> км от эпизоотического очага.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Style w:val="838"/>
          <w:rFonts w:ascii="PT Astra Serif" w:hAnsi="PT Astra Serif"/>
          <w:szCs w:val="28"/>
        </w:rPr>
        <w:t xml:space="preserve">3. В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эпизоотическом</w:t>
      </w:r>
      <w:r>
        <w:rPr>
          <w:rFonts w:ascii="PT Astra Serif" w:hAnsi="PT Astra Serif"/>
          <w:szCs w:val="26"/>
        </w:rPr>
        <w:t xml:space="preserve"> очаге на период действия ограничительных мероприятий (карантина) по трихинеллезу: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а) </w:t>
      </w:r>
      <w:r>
        <w:rPr>
          <w:rFonts w:ascii="PT Astra Serif" w:hAnsi="PT Astra Serif"/>
          <w:szCs w:val="26"/>
        </w:rPr>
        <w:t xml:space="preserve">запретить</w:t>
      </w:r>
      <w:r>
        <w:rPr>
          <w:rStyle w:val="838"/>
          <w:rFonts w:ascii="PT Astra Serif" w:hAnsi="PT Astra Serif"/>
          <w:szCs w:val="28"/>
        </w:rPr>
        <w:t xml:space="preserve"> охоту на восприимчивых животных, отнесенных к охотничьим ресурсам, за исключением охоты в целях регулирования численности охотничьих ресурсов;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б) </w:t>
      </w:r>
      <w:r>
        <w:rPr>
          <w:rFonts w:ascii="PT Astra Serif" w:hAnsi="PT Astra Serif"/>
          <w:szCs w:val="26"/>
        </w:rPr>
        <w:t xml:space="preserve">запретить</w:t>
      </w:r>
      <w:r>
        <w:rPr>
          <w:rStyle w:val="838"/>
          <w:rFonts w:ascii="PT Astra Serif" w:hAnsi="PT Astra Serif"/>
          <w:szCs w:val="28"/>
        </w:rPr>
        <w:t xml:space="preserve"> вывоз туш диких животных за пределы охотничьего угодья, за исключением их вывоза для проведения ветеринарно-санитарной экспертизы туш и органов в государственные ветеринарные учреждения;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в) обеспечить отсутствие </w:t>
      </w:r>
      <w:r>
        <w:rPr>
          <w:rStyle w:val="838"/>
          <w:rFonts w:ascii="PT Astra Serif" w:hAnsi="PT Astra Serif"/>
          <w:szCs w:val="28"/>
        </w:rPr>
        <w:t xml:space="preserve">восприимчивых</w:t>
      </w:r>
      <w:r>
        <w:rPr>
          <w:rStyle w:val="838"/>
          <w:rFonts w:ascii="PT Astra Serif" w:hAnsi="PT Astra Serif"/>
          <w:szCs w:val="28"/>
        </w:rPr>
        <w:t xml:space="preserve"> животных, отнесенных к охотничьим ресурсам, путем регулирования численности;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г) продукты убоя, полученные от восприимчивых животных, в исследуемых пробах от которых были выявлены личинки возбудителя, а также трупы восприимчивых животных подвергнуть уничтожению в соответствии с </w:t>
      </w:r>
      <w:r>
        <w:rPr>
          <w:rFonts w:ascii="PT Astra Serif" w:hAnsi="PT Astra Serif"/>
          <w:szCs w:val="28"/>
        </w:rPr>
        <w:t xml:space="preserve">Ветеринарными правилами утилизации биологических отходов</w:t>
      </w:r>
      <w:r>
        <w:rPr>
          <w:rStyle w:val="838"/>
          <w:rFonts w:ascii="PT Astra Serif" w:hAnsi="PT Astra Serif"/>
          <w:szCs w:val="28"/>
        </w:rPr>
        <w:t xml:space="preserve">;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д) провести дезинфекцию места отбора проб материала.</w:t>
      </w:r>
      <w:r/>
    </w:p>
    <w:p>
      <w:pPr>
        <w:pStyle w:val="863"/>
        <w:ind w:firstLine="709"/>
      </w:pPr>
      <w:r>
        <w:rPr>
          <w:szCs w:val="28"/>
        </w:rPr>
        <w:t xml:space="preserve">4.</w:t>
      </w:r>
      <w:r>
        <w:rPr>
          <w:rFonts w:ascii="PT Astra Serif" w:hAnsi="PT Astra Serif"/>
          <w:szCs w:val="26"/>
        </w:rPr>
        <w:t xml:space="preserve"> В неблагополучном пункте на период действия ограничительных мероприятий (карантина) по трихинеллезу</w:t>
      </w:r>
      <w:r>
        <w:rPr>
          <w:szCs w:val="28"/>
        </w:rPr>
        <w:t xml:space="preserve">: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а) запретить </w:t>
      </w:r>
      <w:r>
        <w:rPr>
          <w:rStyle w:val="838"/>
          <w:rFonts w:ascii="PT Astra Serif" w:hAnsi="PT Astra Serif"/>
        </w:rPr>
        <w:t xml:space="preserve">вывоз </w:t>
      </w:r>
      <w:r>
        <w:rPr>
          <w:rStyle w:val="838"/>
          <w:rFonts w:ascii="PT Astra Serif" w:hAnsi="PT Astra Serif"/>
        </w:rPr>
        <w:t xml:space="preserve">восприимчивых</w:t>
      </w:r>
      <w:r>
        <w:rPr>
          <w:rStyle w:val="838"/>
          <w:rFonts w:ascii="PT Astra Serif" w:hAnsi="PT Astra Serif"/>
        </w:rPr>
        <w:t xml:space="preserve"> животных за пределы неблагополучного пункта</w:t>
      </w:r>
      <w:r>
        <w:rPr>
          <w:rStyle w:val="838"/>
          <w:rFonts w:ascii="PT Astra Serif" w:hAnsi="PT Astra Serif"/>
          <w:szCs w:val="28"/>
        </w:rPr>
        <w:t xml:space="preserve">.</w:t>
      </w:r>
      <w:r/>
    </w:p>
    <w:p>
      <w:pPr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ab/>
        <w:t xml:space="preserve">5. У</w:t>
      </w:r>
      <w:r>
        <w:rPr>
          <w:szCs w:val="28"/>
        </w:rPr>
        <w:t xml:space="preserve">твердить план мероприятий </w:t>
      </w:r>
      <w:r>
        <w:rPr>
          <w:rStyle w:val="838"/>
          <w:rFonts w:ascii="PT Astra Serif" w:hAnsi="PT Astra Serif"/>
          <w:szCs w:val="28"/>
        </w:rPr>
        <w:t xml:space="preserve">по ликвидации эпизоотического очага трихинеллеза и предотвращения распространения возбудителя (далее - План), </w:t>
      </w:r>
      <w:r>
        <w:rPr>
          <w:rFonts w:cs="Times New Roman"/>
          <w:szCs w:val="28"/>
        </w:rPr>
        <w:t xml:space="preserve">согласно приложению к настоящему распоряжению. </w:t>
      </w:r>
      <w:r/>
    </w:p>
    <w:p>
      <w:pPr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6. </w:t>
      </w:r>
      <w:r>
        <w:rPr>
          <w:rFonts w:ascii="PT Astra Serif" w:hAnsi="PT Astra Serif"/>
          <w:szCs w:val="28"/>
        </w:rPr>
        <w:t xml:space="preserve">Контроль за</w:t>
      </w:r>
      <w:r>
        <w:rPr>
          <w:rFonts w:ascii="PT Astra Serif" w:hAnsi="PT Astra Serif"/>
          <w:szCs w:val="28"/>
        </w:rPr>
        <w:t xml:space="preserve"> исполнением настоящего распоряжения оставляю за собой.</w:t>
      </w:r>
      <w:r/>
    </w:p>
    <w:p>
      <w:pPr>
        <w:ind w:firstLine="66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851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5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56"/>
        <w:rPr>
          <w:rFonts w:ascii="PT Astra Serif" w:hAnsi="PT Astra Serif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Cs w:val="28"/>
        </w:rPr>
        <w:t xml:space="preserve">И.о. начальника департамента                                                         И.В.Егоров</w:t>
      </w:r>
      <w:r>
        <w:rPr>
          <w:rFonts w:ascii="PT Astra Serif" w:hAnsi="PT Astra Serif"/>
        </w:rPr>
      </w:r>
    </w:p>
    <w:tbl>
      <w:tblPr>
        <w:tblW w:w="15331" w:type="dxa"/>
        <w:tblLook w:val="04A0" w:firstRow="1" w:lastRow="0" w:firstColumn="1" w:lastColumn="0" w:noHBand="0" w:noVBand="1"/>
      </w:tblPr>
      <w:tblGrid>
        <w:gridCol w:w="15109"/>
        <w:gridCol w:w="222"/>
      </w:tblGrid>
      <w:tr>
        <w:trPr>
          <w:trHeight w:val="28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109" w:type="dxa"/>
            <w:textDirection w:val="lrTb"/>
            <w:noWrap w:val="false"/>
          </w:tcPr>
          <w:p>
            <w:pPr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Приложение к распоряжению 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Департамента ветеринарии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02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июня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2026 года № 36-р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/>
          </w:p>
        </w:tc>
      </w:tr>
    </w:tbl>
    <w:p>
      <w:pPr>
        <w:pStyle w:val="1_673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</w:r>
      <w:r>
        <w:rPr>
          <w:rFonts w:ascii="PT Astra Serif" w:hAnsi="PT Astra Serif"/>
          <w:b/>
          <w:bCs/>
          <w:color w:val="000000"/>
          <w:sz w:val="28"/>
          <w:szCs w:val="28"/>
        </w:rPr>
      </w:r>
      <w:r/>
    </w:p>
    <w:p>
      <w:pPr>
        <w:pStyle w:val="1_673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</w:r>
      <w:r>
        <w:rPr>
          <w:rFonts w:ascii="PT Astra Serif" w:hAnsi="PT Astra Serif"/>
          <w:b/>
          <w:bCs/>
          <w:color w:val="000000"/>
          <w:sz w:val="28"/>
          <w:szCs w:val="28"/>
        </w:rPr>
      </w:r>
      <w:r/>
    </w:p>
    <w:p>
      <w:pPr>
        <w:pStyle w:val="1_673"/>
        <w:jc w:val="center"/>
        <w:spacing w:before="0" w:beforeAutospacing="0" w:after="0"/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ПЛАН</w:t>
      </w:r>
      <w:r>
        <w:rPr>
          <w:rFonts w:ascii="PT Astra Serif" w:hAnsi="PT Astra Serif"/>
          <w:bCs/>
          <w:color w:val="000000"/>
          <w:sz w:val="28"/>
          <w:szCs w:val="28"/>
        </w:rPr>
      </w:r>
      <w:r/>
    </w:p>
    <w:p>
      <w:pPr>
        <w:pStyle w:val="1_673"/>
        <w:jc w:val="center"/>
        <w:spacing w:before="0" w:beforeAutospacing="0" w:after="0"/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мероприятий по ликвидации эпизоотического очага трихинеллеза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диких животных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и предотвращения распространения возбудителя на отдельной территории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Колпашевс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кого района Томской области</w:t>
      </w:r>
      <w:r>
        <w:rPr>
          <w:rFonts w:ascii="PT Astra Serif" w:hAnsi="PT Astra Serif"/>
          <w:bCs/>
          <w:color w:val="000000"/>
          <w:sz w:val="28"/>
          <w:szCs w:val="28"/>
        </w:rPr>
      </w:r>
      <w:r/>
    </w:p>
    <w:p>
      <w:pPr>
        <w:pStyle w:val="1_673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"/>
          <w:b/>
          <w:bCs/>
          <w:color w:val="000000"/>
        </w:rPr>
      </w:r>
      <w:r/>
    </w:p>
    <w:tbl>
      <w:tblPr>
        <w:tblW w:w="147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636"/>
        <w:gridCol w:w="6119"/>
        <w:gridCol w:w="2755"/>
        <w:gridCol w:w="5199"/>
      </w:tblGrid>
      <w:tr>
        <w:trPr>
          <w:trHeight w:val="6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№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п/п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мероприятий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Срок исполнения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Ответственные исполнители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3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356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Общие организационно-хозяйственные мероприятия 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6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Информирование населения и главы муниципального образования о возникновении эпизоотического очага трихинеллеза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диагноза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ОГАУ «</w:t>
            </w:r>
            <w:r>
              <w:rPr>
                <w:rFonts w:ascii="PT Astra Serif" w:hAnsi="PT Astra Serif"/>
              </w:rPr>
              <w:t xml:space="preserve">Колпашевс</w:t>
            </w:r>
            <w:r>
              <w:rPr>
                <w:rFonts w:ascii="PT Astra Serif" w:hAnsi="PT Astra Serif"/>
              </w:rPr>
              <w:t xml:space="preserve">кое </w:t>
            </w:r>
            <w:r>
              <w:rPr>
                <w:rFonts w:ascii="PT Astra Serif" w:hAnsi="PT Astra Serif"/>
              </w:rPr>
              <w:t xml:space="preserve">меж</w:t>
            </w:r>
            <w:r>
              <w:rPr>
                <w:rFonts w:ascii="PT Astra Serif" w:hAnsi="PT Astra Serif"/>
              </w:rPr>
              <w:t xml:space="preserve">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390"/>
        </w:trPr>
        <w:tc>
          <w:tcPr>
            <w:gridSpan w:val="4"/>
            <w:tcW w:w="14709" w:type="dxa"/>
            <w:textDirection w:val="lrTb"/>
            <w:noWrap w:val="false"/>
          </w:tcPr>
          <w:p>
            <w:pPr>
              <w:ind w:firstLine="709"/>
              <w:jc w:val="center"/>
              <w:spacing w:after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Мероприятия в эпизоотическом очаге </w:t>
            </w:r>
            <w:r>
              <w:rPr>
                <w:rFonts w:ascii="PT Astra Serif" w:hAnsi="PT Astra Serif"/>
                <w:b/>
              </w:rPr>
              <w:t xml:space="preserve">(земельный участок с географическими координатами </w:t>
            </w:r>
            <w:r>
              <w:rPr>
                <w:rFonts w:ascii="PT Astra Serif" w:hAnsi="PT Astra Serif"/>
                <w:b/>
                <w:lang w:val="en-US"/>
              </w:rPr>
              <w:t xml:space="preserve">N</w:t>
            </w:r>
            <w:r>
              <w:rPr>
                <w:rFonts w:ascii="PT Astra Serif" w:hAnsi="PT Astra Serif"/>
                <w:b/>
              </w:rPr>
              <w:t xml:space="preserve"> 5</w:t>
            </w:r>
            <w:r>
              <w:rPr>
                <w:rFonts w:ascii="PT Astra Serif" w:hAnsi="PT Astra Serif"/>
                <w:b/>
              </w:rPr>
              <w:t xml:space="preserve">8</w:t>
            </w:r>
            <w:r>
              <w:rPr>
                <w:rFonts w:ascii="PT Astra Serif" w:hAnsi="PT Astra Serif"/>
                <w:b/>
              </w:rPr>
              <w:t xml:space="preserve">.</w:t>
            </w:r>
            <w:r>
              <w:rPr>
                <w:rFonts w:ascii="PT Astra Serif" w:hAnsi="PT Astra Serif"/>
                <w:b/>
              </w:rPr>
              <w:t xml:space="preserve">282954</w:t>
            </w:r>
            <w:r>
              <w:rPr>
                <w:rFonts w:ascii="PT Astra Serif" w:hAnsi="PT Astra Serif"/>
                <w:b/>
              </w:rPr>
              <w:t xml:space="preserve">;</w:t>
            </w:r>
            <w:r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  <w:lang w:val="en-US"/>
              </w:rPr>
              <w:t xml:space="preserve">E</w:t>
            </w:r>
            <w:r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 xml:space="preserve">8</w:t>
            </w:r>
            <w:r>
              <w:rPr>
                <w:rFonts w:ascii="PT Astra Serif" w:hAnsi="PT Astra Serif"/>
                <w:b/>
              </w:rPr>
              <w:t xml:space="preserve">2</w:t>
            </w:r>
            <w:r>
              <w:rPr>
                <w:rFonts w:ascii="PT Astra Serif" w:hAnsi="PT Astra Serif"/>
                <w:b/>
              </w:rPr>
              <w:t xml:space="preserve">.29</w:t>
            </w:r>
            <w:r>
              <w:rPr>
                <w:rFonts w:ascii="PT Astra Serif" w:hAnsi="PT Astra Serif"/>
                <w:b/>
              </w:rPr>
              <w:t xml:space="preserve">3746</w:t>
            </w:r>
            <w:r>
              <w:rPr>
                <w:rFonts w:ascii="PT Astra Serif" w:hAnsi="PT Astra Serif"/>
                <w:b/>
              </w:rPr>
              <w:t xml:space="preserve"> на территории </w:t>
            </w:r>
            <w:r>
              <w:rPr>
                <w:rFonts w:ascii="PT Astra Serif" w:hAnsi="PT Astra Serif"/>
                <w:b/>
              </w:rPr>
              <w:t xml:space="preserve">Шудельского участкового лесничества Колпашев</w:t>
            </w:r>
            <w:r>
              <w:rPr>
                <w:rFonts w:ascii="PT Astra Serif" w:hAnsi="PT Astra Serif"/>
                <w:b/>
              </w:rPr>
              <w:t xml:space="preserve">ского района Томской области)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251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2.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  <w:tc>
          <w:tcPr>
            <w:gridSpan w:val="3"/>
            <w:tcW w:w="140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Запретить: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0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Style w:val="838"/>
                <w:rFonts w:ascii="PT Astra Serif" w:hAnsi="PT Astra Serif"/>
              </w:rPr>
              <w:t xml:space="preserve">- охоту на восприимчивых животных, отнесенных к охотничьим ресурсам, за исключением охоты в целях регулирования численности охотничьих ресурсов;</w:t>
            </w:r>
            <w:r>
              <w:rPr>
                <w:rStyle w:val="838"/>
                <w:rFonts w:ascii="PT Astra Serif" w:hAnsi="PT Astra Serif"/>
              </w:rPr>
            </w:r>
            <w:r>
              <w:rPr>
                <w:rStyle w:val="838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</w:rPr>
              <w:t xml:space="preserve">- запретить вывоз туш диких животных за пределы эпизоотического очага, за исключением их вывоза для проведения ветеринарно-санитарной экспертизы туш и органов в государственные ветеринарные учреждения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>
          <w:trHeight w:val="238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Обеспечить:</w:t>
            </w:r>
            <w:r>
              <w:rPr>
                <w:rFonts w:ascii="PT Astra Serif" w:hAnsi="PT Astra Serif"/>
                <w:b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>
          <w:trHeight w:val="238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 утилизацию туши медведя, зараженного трихинеллезом, путем сжигания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диагноза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238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3.2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Style w:val="838"/>
                <w:rFonts w:ascii="PT Astra Serif" w:hAnsi="PT Astra Serif"/>
              </w:rPr>
              <w:t xml:space="preserve"> - дезинфекцию места отбора материала, хранения и транспортного средства, используемого для перевозки туши </w:t>
            </w:r>
            <w:r>
              <w:rPr>
                <w:rStyle w:val="838"/>
                <w:rFonts w:ascii="PT Astra Serif" w:hAnsi="PT Astra Serif"/>
              </w:rPr>
              <w:t xml:space="preserve">медведя</w:t>
            </w:r>
            <w:r>
              <w:rPr>
                <w:rFonts w:ascii="PT Astra Serif" w:hAnsi="PT Astra Serif"/>
                <w:b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диагноза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Владелец </w:t>
            </w:r>
            <w:r>
              <w:rPr>
                <w:rFonts w:ascii="PT Astra Serif" w:hAnsi="PT Astra Serif"/>
                <w:lang w:val="en-US"/>
              </w:rPr>
              <w:t xml:space="preserve">&lt;</w:t>
            </w:r>
            <w:r>
              <w:rPr>
                <w:rFonts w:ascii="PT Astra Serif" w:hAnsi="PT Astra Serif"/>
                <w:lang w:val="ru-RU"/>
              </w:rPr>
              <w:t xml:space="preserve">фамилия, имя, отчество</w:t>
            </w:r>
            <w:r>
              <w:rPr>
                <w:rFonts w:ascii="PT Astra Serif" w:hAnsi="PT Astra Serif"/>
                <w:lang w:val="en-US"/>
              </w:rPr>
              <w:t xml:space="preserve">&gt;</w:t>
            </w:r>
            <w:r>
              <w:rPr>
                <w:rFonts w:ascii="PT Astra Serif" w:hAnsi="PT Astra Serif"/>
              </w:rPr>
              <w:t xml:space="preserve">, </w:t>
            </w:r>
            <w:r>
              <w:rPr>
                <w:rFonts w:ascii="PT Astra Serif" w:hAnsi="PT Astra Serif"/>
              </w:rPr>
              <w:t xml:space="preserve">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/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3.3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</w:rPr>
              <w:t xml:space="preserve">- отсутствие восприимчивых животных, отнесенных к охотничьим ресурсам, путем регулирования численности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/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/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3.4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</w:rPr>
              <w:t xml:space="preserve">- уничтожение продуктов убоя, полученных от восприимчивых животных, в исследуемых пробах</w:t>
            </w:r>
            <w:r>
              <w:rPr>
                <w:rStyle w:val="838"/>
                <w:rFonts w:ascii="PT Astra Serif" w:hAnsi="PT Astra Serif"/>
              </w:rPr>
              <w:t xml:space="preserve">,</w:t>
            </w:r>
            <w:r>
              <w:rPr>
                <w:rStyle w:val="838"/>
                <w:rFonts w:ascii="PT Astra Serif" w:hAnsi="PT Astra Serif"/>
              </w:rPr>
              <w:t xml:space="preserve"> от которых будут выявлены личинки возбудителя, а также трупы восприимчивых животных в соответствии с Ветеринарными правилами утилизации биологических отходов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3.5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</w:rPr>
              <w:t xml:space="preserve">- дератизацию и трихинеллоскопию трупов грызунов, собранных после дератизации</w:t>
            </w:r>
            <w:r>
              <w:rPr>
                <w:rStyle w:val="838"/>
                <w:rFonts w:ascii="PT Astra Serif" w:hAnsi="PT Astra Serif"/>
              </w:rPr>
            </w:r>
            <w:r>
              <w:rPr>
                <w:rStyle w:val="838"/>
              </w:rPr>
            </w:r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244"/>
        </w:trPr>
        <w:tc>
          <w:tcPr>
            <w:gridSpan w:val="4"/>
            <w:tcW w:w="14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Мероприятия в неблагополучном пункте</w:t>
            </w:r>
            <w:r>
              <w:rPr>
                <w:rFonts w:ascii="PT Astra Serif" w:hAnsi="PT Astra Serif"/>
                <w:b/>
              </w:rPr>
              <w:t xml:space="preserve"> (в рад</w:t>
            </w:r>
            <w:r>
              <w:rPr>
                <w:rFonts w:ascii="PT Astra Serif" w:hAnsi="PT Astra Serif"/>
                <w:b/>
              </w:rPr>
              <w:t xml:space="preserve">иусе 5</w:t>
            </w:r>
            <w:r>
              <w:rPr>
                <w:rFonts w:ascii="PT Astra Serif" w:hAnsi="PT Astra Serif"/>
                <w:b/>
              </w:rPr>
              <w:t xml:space="preserve"> км от границ неблагополучного пункта)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285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3"/>
            <w:tcW w:w="140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Обеспечить: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819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</w:rPr>
              <w:t xml:space="preserve">- отсутствие восприимчивых животных, отнесенных к охотничьим ресурсам, путем регулирования численности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/>
        <w:tc>
          <w:tcPr>
            <w:gridSpan w:val="4"/>
            <w:tcW w:w="14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Отмена ограничительных мероприятий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/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</w:pPr>
            <w:r>
              <w:rPr>
                <w:rFonts w:ascii="PT Astra Serif" w:hAnsi="PT Astra Serif"/>
              </w:rPr>
              <w:t xml:space="preserve">Отменить ограничительные мероприятия (карантин) через 1 год после последнего выявления трихинелл в тушах восприимчивых животных и проведения мероприятий, предусмотренных Ветеринарными правилами осуществления профилакт</w:t>
            </w:r>
            <w:r>
              <w:rPr>
                <w:rFonts w:ascii="PT Astra Serif" w:hAnsi="PT Astra Serif"/>
              </w:rPr>
              <w:t xml:space="preserve">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трихинеллеза, утвержденными приказом Минсельхоза России от 26.03.2020 № 154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Через 1 год после последнего выявления трихинелл в тушах восприимчивых животных и проведения других мероприятий, предусмотренных Правилами и получения от начальника </w:t>
            </w:r>
            <w:r>
              <w:rPr>
                <w:rFonts w:ascii="PT Astra Serif" w:hAnsi="PT Astra Serif"/>
              </w:rPr>
              <w:t xml:space="preserve">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  <w:t xml:space="preserve"> заключения о выполнении мероприятий, предусмотренных Правилами </w:t>
            </w:r>
            <w:r>
              <w:rPr>
                <w:rFonts w:ascii="PT Astra Serif" w:hAnsi="PT Astra Serif"/>
              </w:rPr>
            </w:r>
            <w:r/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  <w:r>
              <w:rPr>
                <w:rFonts w:ascii="PT Astra Serif" w:hAnsi="PT Astra Serif"/>
              </w:rPr>
            </w:r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Департамент ветеринарии Томской области,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856"/>
        <w:rPr>
          <w:rFonts w:ascii="PT Astra Serif" w:hAnsi="PT Astra Serif"/>
        </w:rPr>
      </w:pPr>
      <w:r>
        <w:rPr>
          <w:rFonts w:ascii="PT Astra Serif" w:hAnsi="PT Astra Serif"/>
          <w:szCs w:val="28"/>
        </w:rPr>
      </w:r>
      <w:r/>
      <w:r/>
    </w:p>
    <w:sectPr>
      <w:footnotePr/>
      <w:endnotePr/>
      <w:type w:val="nextPage"/>
      <w:pgSz w:w="16838" w:h="11906" w:orient="landscape"/>
      <w:pgMar w:top="1701" w:right="1134" w:bottom="850" w:left="1134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Courier New">
    <w:panose1 w:val="02070309020205020404"/>
  </w:font>
  <w:font w:name="Microsoft YaHei">
    <w:panose1 w:val="020B0503020204020204"/>
  </w:font>
  <w:font w:name="Tahoma">
    <w:panose1 w:val="020B0604030504040204"/>
  </w:font>
  <w:font w:name="Liberation Sans">
    <w:panose1 w:val="020B0604020202020204"/>
  </w:font>
  <w:font w:name="OpenSymbol">
    <w:panose1 w:val="05010000000000000000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8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pStyle w:val="659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pStyle w:val="661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66"/>
    <w:link w:val="657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66"/>
    <w:link w:val="658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66"/>
    <w:link w:val="659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66"/>
    <w:link w:val="660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6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66"/>
    <w:link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66"/>
    <w:link w:val="6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66"/>
    <w:link w:val="664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66"/>
    <w:link w:val="665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66"/>
    <w:link w:val="680"/>
    <w:uiPriority w:val="10"/>
    <w:rPr>
      <w:sz w:val="48"/>
      <w:szCs w:val="48"/>
    </w:rPr>
  </w:style>
  <w:style w:type="character" w:styleId="36">
    <w:name w:val="Subtitle Char"/>
    <w:basedOn w:val="666"/>
    <w:link w:val="682"/>
    <w:uiPriority w:val="11"/>
    <w:rPr>
      <w:sz w:val="24"/>
      <w:szCs w:val="24"/>
    </w:rPr>
  </w:style>
  <w:style w:type="character" w:styleId="38">
    <w:name w:val="Quote Char"/>
    <w:link w:val="684"/>
    <w:uiPriority w:val="29"/>
    <w:rPr>
      <w:i/>
    </w:rPr>
  </w:style>
  <w:style w:type="character" w:styleId="40">
    <w:name w:val="Intense Quote Char"/>
    <w:link w:val="686"/>
    <w:uiPriority w:val="30"/>
    <w:rPr>
      <w:i/>
    </w:rPr>
  </w:style>
  <w:style w:type="character" w:styleId="42">
    <w:name w:val="Header Char"/>
    <w:basedOn w:val="666"/>
    <w:link w:val="688"/>
    <w:uiPriority w:val="99"/>
  </w:style>
  <w:style w:type="character" w:styleId="46">
    <w:name w:val="Caption Char"/>
    <w:basedOn w:val="692"/>
    <w:link w:val="690"/>
    <w:uiPriority w:val="99"/>
  </w:style>
  <w:style w:type="character" w:styleId="175">
    <w:name w:val="Footnote Text Char"/>
    <w:link w:val="821"/>
    <w:uiPriority w:val="99"/>
    <w:rPr>
      <w:sz w:val="18"/>
    </w:rPr>
  </w:style>
  <w:style w:type="character" w:styleId="178">
    <w:name w:val="Endnote Text Char"/>
    <w:link w:val="824"/>
    <w:uiPriority w:val="99"/>
    <w:rPr>
      <w:sz w:val="20"/>
    </w:rPr>
  </w:style>
  <w:style w:type="paragraph" w:styleId="656" w:default="1">
    <w:name w:val="Normal"/>
    <w:qFormat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Lucida Sans Unicode" w:cs="Mangal"/>
      <w:sz w:val="28"/>
      <w:szCs w:val="24"/>
      <w:lang w:bidi="hi-IN"/>
    </w:rPr>
  </w:style>
  <w:style w:type="paragraph" w:styleId="657">
    <w:name w:val="Heading 1"/>
    <w:basedOn w:val="656"/>
    <w:next w:val="656"/>
    <w:link w:val="6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58">
    <w:name w:val="Heading 2"/>
    <w:basedOn w:val="656"/>
    <w:next w:val="656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59">
    <w:name w:val="Heading 3"/>
    <w:basedOn w:val="656"/>
    <w:next w:val="656"/>
    <w:link w:val="671"/>
    <w:qFormat/>
    <w:pPr>
      <w:numPr>
        <w:ilvl w:val="2"/>
        <w:numId w:val="1"/>
      </w:numPr>
      <w:jc w:val="center"/>
      <w:keepNext/>
      <w:outlineLvl w:val="2"/>
    </w:pPr>
    <w:rPr>
      <w:b/>
    </w:rPr>
  </w:style>
  <w:style w:type="paragraph" w:styleId="660">
    <w:name w:val="Heading 4"/>
    <w:basedOn w:val="656"/>
    <w:next w:val="656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656"/>
    <w:next w:val="656"/>
    <w:link w:val="673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paragraph" w:styleId="662">
    <w:name w:val="Heading 6"/>
    <w:basedOn w:val="656"/>
    <w:next w:val="656"/>
    <w:link w:val="6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3">
    <w:name w:val="Heading 7"/>
    <w:basedOn w:val="656"/>
    <w:next w:val="656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656"/>
    <w:next w:val="656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5">
    <w:name w:val="Heading 9"/>
    <w:basedOn w:val="656"/>
    <w:next w:val="656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6" w:default="1">
    <w:name w:val="Default Paragraph Font"/>
    <w:uiPriority w:val="1"/>
    <w:semiHidden/>
    <w:unhideWhenUsed/>
  </w:style>
  <w:style w:type="table" w:styleId="6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8" w:default="1">
    <w:name w:val="No List"/>
    <w:uiPriority w:val="99"/>
    <w:semiHidden/>
    <w:unhideWhenUsed/>
  </w:style>
  <w:style w:type="character" w:styleId="669" w:customStyle="1">
    <w:name w:val="Заголовок 1 Знак"/>
    <w:basedOn w:val="666"/>
    <w:link w:val="657"/>
    <w:uiPriority w:val="9"/>
    <w:rPr>
      <w:rFonts w:ascii="Arial" w:hAnsi="Arial" w:eastAsia="Arial" w:cs="Arial"/>
      <w:sz w:val="40"/>
      <w:szCs w:val="40"/>
    </w:rPr>
  </w:style>
  <w:style w:type="character" w:styleId="670" w:customStyle="1">
    <w:name w:val="Заголовок 2 Знак"/>
    <w:basedOn w:val="666"/>
    <w:link w:val="658"/>
    <w:uiPriority w:val="9"/>
    <w:rPr>
      <w:rFonts w:ascii="Arial" w:hAnsi="Arial" w:eastAsia="Arial" w:cs="Arial"/>
      <w:sz w:val="34"/>
    </w:rPr>
  </w:style>
  <w:style w:type="character" w:styleId="671" w:customStyle="1">
    <w:name w:val="Заголовок 3 Знак"/>
    <w:basedOn w:val="666"/>
    <w:link w:val="659"/>
    <w:uiPriority w:val="9"/>
    <w:rPr>
      <w:rFonts w:ascii="Arial" w:hAnsi="Arial" w:eastAsia="Arial" w:cs="Arial"/>
      <w:sz w:val="30"/>
      <w:szCs w:val="30"/>
    </w:rPr>
  </w:style>
  <w:style w:type="character" w:styleId="672" w:customStyle="1">
    <w:name w:val="Заголовок 4 Знак"/>
    <w:basedOn w:val="666"/>
    <w:link w:val="66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 w:customStyle="1">
    <w:name w:val="Заголовок 5 Знак"/>
    <w:basedOn w:val="66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 w:customStyle="1">
    <w:name w:val="Заголовок 6 Знак"/>
    <w:basedOn w:val="666"/>
    <w:link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 w:customStyle="1">
    <w:name w:val="Заголовок 7 Знак"/>
    <w:basedOn w:val="666"/>
    <w:link w:val="6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 w:customStyle="1">
    <w:name w:val="Заголовок 8 Знак"/>
    <w:basedOn w:val="666"/>
    <w:link w:val="66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 w:customStyle="1">
    <w:name w:val="Заголовок 9 Знак"/>
    <w:basedOn w:val="666"/>
    <w:link w:val="665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List Paragraph"/>
    <w:basedOn w:val="656"/>
    <w:uiPriority w:val="34"/>
    <w:qFormat/>
    <w:pPr>
      <w:contextualSpacing/>
      <w:ind w:left="720"/>
    </w:pPr>
  </w:style>
  <w:style w:type="paragraph" w:styleId="679">
    <w:name w:val="No Spacing"/>
    <w:uiPriority w:val="1"/>
    <w:qFormat/>
  </w:style>
  <w:style w:type="paragraph" w:styleId="680">
    <w:name w:val="Title"/>
    <w:basedOn w:val="656"/>
    <w:next w:val="656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 w:customStyle="1">
    <w:name w:val="Название Знак"/>
    <w:basedOn w:val="666"/>
    <w:link w:val="680"/>
    <w:uiPriority w:val="10"/>
    <w:rPr>
      <w:sz w:val="48"/>
      <w:szCs w:val="48"/>
    </w:rPr>
  </w:style>
  <w:style w:type="paragraph" w:styleId="682">
    <w:name w:val="Subtitle"/>
    <w:basedOn w:val="656"/>
    <w:next w:val="656"/>
    <w:link w:val="683"/>
    <w:qFormat/>
    <w:pPr>
      <w:jc w:val="center"/>
    </w:pPr>
    <w:rPr>
      <w:i/>
      <w:iCs/>
    </w:rPr>
  </w:style>
  <w:style w:type="character" w:styleId="683" w:customStyle="1">
    <w:name w:val="Подзаголовок Знак"/>
    <w:basedOn w:val="666"/>
    <w:link w:val="682"/>
    <w:uiPriority w:val="11"/>
    <w:rPr>
      <w:sz w:val="24"/>
      <w:szCs w:val="24"/>
    </w:rPr>
  </w:style>
  <w:style w:type="paragraph" w:styleId="684">
    <w:name w:val="Quote"/>
    <w:basedOn w:val="656"/>
    <w:next w:val="656"/>
    <w:link w:val="685"/>
    <w:uiPriority w:val="29"/>
    <w:qFormat/>
    <w:pPr>
      <w:ind w:left="720" w:right="720"/>
    </w:pPr>
    <w:rPr>
      <w:i/>
    </w:rPr>
  </w:style>
  <w:style w:type="character" w:styleId="685" w:customStyle="1">
    <w:name w:val="Цитата 2 Знак"/>
    <w:link w:val="684"/>
    <w:uiPriority w:val="29"/>
    <w:rPr>
      <w:i/>
    </w:rPr>
  </w:style>
  <w:style w:type="paragraph" w:styleId="686">
    <w:name w:val="Intense Quote"/>
    <w:basedOn w:val="656"/>
    <w:next w:val="656"/>
    <w:link w:val="68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 w:customStyle="1">
    <w:name w:val="Выделенная цитата Знак"/>
    <w:link w:val="686"/>
    <w:uiPriority w:val="30"/>
    <w:rPr>
      <w:i/>
    </w:rPr>
  </w:style>
  <w:style w:type="paragraph" w:styleId="688">
    <w:name w:val="Header"/>
    <w:basedOn w:val="656"/>
    <w:link w:val="689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character" w:styleId="689" w:customStyle="1">
    <w:name w:val="Верхний колонтитул Знак"/>
    <w:basedOn w:val="666"/>
    <w:link w:val="688"/>
    <w:uiPriority w:val="99"/>
  </w:style>
  <w:style w:type="paragraph" w:styleId="690">
    <w:name w:val="Footer"/>
    <w:basedOn w:val="656"/>
    <w:link w:val="69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691" w:customStyle="1">
    <w:name w:val="Footer Char"/>
    <w:basedOn w:val="666"/>
    <w:uiPriority w:val="99"/>
  </w:style>
  <w:style w:type="paragraph" w:styleId="692">
    <w:name w:val="Caption"/>
    <w:basedOn w:val="656"/>
    <w:next w:val="656"/>
    <w:qFormat/>
    <w:pPr>
      <w:keepNext/>
      <w:spacing w:before="240" w:after="120"/>
    </w:pPr>
    <w:rPr>
      <w:rFonts w:ascii="Arial" w:hAnsi="Arial"/>
      <w:szCs w:val="28"/>
    </w:rPr>
  </w:style>
  <w:style w:type="character" w:styleId="693" w:customStyle="1">
    <w:name w:val="Нижний колонтитул Знак"/>
    <w:link w:val="690"/>
    <w:uiPriority w:val="99"/>
  </w:style>
  <w:style w:type="table" w:styleId="694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4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5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26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27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28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29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0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1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2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3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7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38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39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0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1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2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3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4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5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6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7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8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59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0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1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4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9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0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1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6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87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88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89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0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1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2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3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4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5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6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0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1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2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3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4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5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06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4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5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16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17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18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19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656"/>
    <w:link w:val="822"/>
    <w:uiPriority w:val="99"/>
    <w:semiHidden/>
    <w:unhideWhenUsed/>
    <w:pPr>
      <w:spacing w:after="40"/>
    </w:pPr>
    <w:rPr>
      <w:sz w:val="18"/>
    </w:rPr>
  </w:style>
  <w:style w:type="character" w:styleId="822" w:customStyle="1">
    <w:name w:val="Текст сноски Знак"/>
    <w:link w:val="821"/>
    <w:uiPriority w:val="99"/>
    <w:rPr>
      <w:sz w:val="18"/>
    </w:rPr>
  </w:style>
  <w:style w:type="character" w:styleId="823">
    <w:name w:val="footnote reference"/>
    <w:basedOn w:val="666"/>
    <w:uiPriority w:val="99"/>
    <w:unhideWhenUsed/>
    <w:rPr>
      <w:vertAlign w:val="superscript"/>
    </w:rPr>
  </w:style>
  <w:style w:type="paragraph" w:styleId="824">
    <w:name w:val="endnote text"/>
    <w:basedOn w:val="656"/>
    <w:link w:val="825"/>
    <w:uiPriority w:val="99"/>
    <w:semiHidden/>
    <w:unhideWhenUsed/>
    <w:rPr>
      <w:sz w:val="20"/>
    </w:rPr>
  </w:style>
  <w:style w:type="character" w:styleId="825" w:customStyle="1">
    <w:name w:val="Текст концевой сноски Знак"/>
    <w:link w:val="824"/>
    <w:uiPriority w:val="99"/>
    <w:rPr>
      <w:sz w:val="20"/>
    </w:rPr>
  </w:style>
  <w:style w:type="character" w:styleId="826">
    <w:name w:val="endnote reference"/>
    <w:basedOn w:val="666"/>
    <w:uiPriority w:val="99"/>
    <w:semiHidden/>
    <w:unhideWhenUsed/>
    <w:rPr>
      <w:vertAlign w:val="superscript"/>
    </w:rPr>
  </w:style>
  <w:style w:type="paragraph" w:styleId="827">
    <w:name w:val="toc 1"/>
    <w:basedOn w:val="656"/>
    <w:next w:val="656"/>
    <w:uiPriority w:val="39"/>
    <w:unhideWhenUsed/>
    <w:pPr>
      <w:spacing w:after="57"/>
    </w:pPr>
  </w:style>
  <w:style w:type="paragraph" w:styleId="828">
    <w:name w:val="toc 2"/>
    <w:basedOn w:val="656"/>
    <w:next w:val="656"/>
    <w:uiPriority w:val="39"/>
    <w:unhideWhenUsed/>
    <w:pPr>
      <w:ind w:left="283"/>
      <w:spacing w:after="57"/>
    </w:pPr>
  </w:style>
  <w:style w:type="paragraph" w:styleId="829">
    <w:name w:val="toc 3"/>
    <w:basedOn w:val="656"/>
    <w:next w:val="656"/>
    <w:uiPriority w:val="39"/>
    <w:unhideWhenUsed/>
    <w:pPr>
      <w:ind w:left="567"/>
      <w:spacing w:after="57"/>
    </w:pPr>
  </w:style>
  <w:style w:type="paragraph" w:styleId="830">
    <w:name w:val="toc 4"/>
    <w:basedOn w:val="656"/>
    <w:next w:val="656"/>
    <w:uiPriority w:val="39"/>
    <w:unhideWhenUsed/>
    <w:pPr>
      <w:ind w:left="850"/>
      <w:spacing w:after="57"/>
    </w:pPr>
  </w:style>
  <w:style w:type="paragraph" w:styleId="831">
    <w:name w:val="toc 5"/>
    <w:basedOn w:val="656"/>
    <w:next w:val="656"/>
    <w:uiPriority w:val="39"/>
    <w:unhideWhenUsed/>
    <w:pPr>
      <w:ind w:left="1134"/>
      <w:spacing w:after="57"/>
    </w:pPr>
  </w:style>
  <w:style w:type="paragraph" w:styleId="832">
    <w:name w:val="toc 6"/>
    <w:basedOn w:val="656"/>
    <w:next w:val="656"/>
    <w:uiPriority w:val="39"/>
    <w:unhideWhenUsed/>
    <w:pPr>
      <w:ind w:left="1417"/>
      <w:spacing w:after="57"/>
    </w:pPr>
  </w:style>
  <w:style w:type="paragraph" w:styleId="833">
    <w:name w:val="toc 7"/>
    <w:basedOn w:val="656"/>
    <w:next w:val="656"/>
    <w:uiPriority w:val="39"/>
    <w:unhideWhenUsed/>
    <w:pPr>
      <w:ind w:left="1701"/>
      <w:spacing w:after="57"/>
    </w:pPr>
  </w:style>
  <w:style w:type="paragraph" w:styleId="834">
    <w:name w:val="toc 8"/>
    <w:basedOn w:val="656"/>
    <w:next w:val="656"/>
    <w:uiPriority w:val="39"/>
    <w:unhideWhenUsed/>
    <w:pPr>
      <w:ind w:left="1984"/>
      <w:spacing w:after="57"/>
    </w:pPr>
  </w:style>
  <w:style w:type="paragraph" w:styleId="835">
    <w:name w:val="toc 9"/>
    <w:basedOn w:val="656"/>
    <w:next w:val="656"/>
    <w:uiPriority w:val="39"/>
    <w:unhideWhenUsed/>
    <w:pPr>
      <w:ind w:left="2268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656"/>
    <w:next w:val="656"/>
    <w:uiPriority w:val="99"/>
    <w:unhideWhenUsed/>
  </w:style>
  <w:style w:type="character" w:styleId="838" w:customStyle="1">
    <w:name w:val="Основной шрифт абзаца1"/>
  </w:style>
  <w:style w:type="character" w:styleId="839" w:customStyle="1">
    <w:name w:val="Маркеры списка"/>
    <w:rPr>
      <w:rFonts w:ascii="OpenSymbol" w:hAnsi="OpenSymbol" w:eastAsia="OpenSymbol" w:cs="OpenSymbol"/>
    </w:rPr>
  </w:style>
  <w:style w:type="character" w:styleId="840" w:customStyle="1">
    <w:name w:val="Zeichenformat"/>
  </w:style>
  <w:style w:type="paragraph" w:styleId="841" w:customStyle="1">
    <w:name w:val="Заголовок"/>
    <w:basedOn w:val="656"/>
    <w:next w:val="842"/>
    <w:pPr>
      <w:keepNext/>
      <w:spacing w:before="240" w:after="120"/>
    </w:pPr>
    <w:rPr>
      <w:rFonts w:ascii="Liberation Sans" w:hAnsi="Liberation Sans" w:eastAsia="Microsoft YaHei"/>
      <w:szCs w:val="28"/>
    </w:rPr>
  </w:style>
  <w:style w:type="paragraph" w:styleId="842">
    <w:name w:val="Body Text"/>
    <w:basedOn w:val="656"/>
    <w:rPr>
      <w:sz w:val="21"/>
    </w:rPr>
  </w:style>
  <w:style w:type="paragraph" w:styleId="843" w:customStyle="1">
    <w:name w:val="Обычный1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bidi="hi-IN"/>
    </w:rPr>
  </w:style>
  <w:style w:type="paragraph" w:styleId="844">
    <w:name w:val="List"/>
    <w:basedOn w:val="842"/>
    <w:rPr>
      <w:rFonts w:ascii="Arial" w:hAnsi="Arial"/>
      <w:sz w:val="24"/>
    </w:rPr>
  </w:style>
  <w:style w:type="paragraph" w:styleId="845" w:customStyle="1">
    <w:name w:val="Название объекта1"/>
    <w:basedOn w:val="656"/>
    <w:pPr>
      <w:spacing w:after="119"/>
      <w:suppressLineNumbers/>
    </w:pPr>
    <w:rPr>
      <w:i/>
      <w:iCs/>
    </w:rPr>
  </w:style>
  <w:style w:type="paragraph" w:styleId="846" w:customStyle="1">
    <w:name w:val="Указатель1"/>
    <w:basedOn w:val="656"/>
    <w:pPr>
      <w:suppressLineNumbers/>
    </w:pPr>
    <w:rPr>
      <w:rFonts w:ascii="Arial" w:hAnsi="Arial"/>
      <w:sz w:val="24"/>
    </w:rPr>
  </w:style>
  <w:style w:type="paragraph" w:styleId="847" w:customStyle="1">
    <w:name w:val="Верхний колонтитул справа"/>
    <w:basedOn w:val="656"/>
    <w:pPr>
      <w:tabs>
        <w:tab w:val="center" w:pos="5102" w:leader="none"/>
        <w:tab w:val="right" w:pos="10205" w:leader="none"/>
      </w:tabs>
      <w:suppressLineNumbers/>
    </w:pPr>
  </w:style>
  <w:style w:type="paragraph" w:styleId="848" w:customStyle="1">
    <w:name w:val="Верхний колонтитул слева"/>
    <w:basedOn w:val="656"/>
    <w:pPr>
      <w:tabs>
        <w:tab w:val="center" w:pos="5102" w:leader="none"/>
        <w:tab w:val="right" w:pos="10205" w:leader="none"/>
      </w:tabs>
      <w:suppressLineNumbers/>
    </w:pPr>
  </w:style>
  <w:style w:type="paragraph" w:styleId="849" w:customStyle="1">
    <w:name w:val="Горизонтальная линия"/>
    <w:basedOn w:val="656"/>
    <w:next w:val="842"/>
    <w:pPr>
      <w:spacing w:after="283"/>
      <w:suppressLineNumbers/>
    </w:pPr>
    <w:rPr>
      <w:sz w:val="12"/>
      <w:szCs w:val="12"/>
    </w:rPr>
  </w:style>
  <w:style w:type="paragraph" w:styleId="850">
    <w:name w:val="Body Text Indent"/>
    <w:basedOn w:val="842"/>
    <w:pPr>
      <w:ind w:left="283"/>
    </w:pPr>
  </w:style>
  <w:style w:type="paragraph" w:styleId="851">
    <w:name w:val="Body Text First Indent"/>
    <w:basedOn w:val="842"/>
    <w:pPr>
      <w:ind w:firstLine="709"/>
    </w:pPr>
  </w:style>
  <w:style w:type="paragraph" w:styleId="852" w:customStyle="1">
    <w:name w:val="Таблица"/>
    <w:basedOn w:val="845"/>
  </w:style>
  <w:style w:type="paragraph" w:styleId="853" w:customStyle="1">
    <w:name w:val="Текст1"/>
    <w:basedOn w:val="845"/>
  </w:style>
  <w:style w:type="paragraph" w:styleId="854" w:customStyle="1">
    <w:name w:val="Содержимое таблицы"/>
    <w:basedOn w:val="656"/>
    <w:pPr>
      <w:suppressLineNumbers/>
    </w:pPr>
  </w:style>
  <w:style w:type="paragraph" w:styleId="855" w:customStyle="1">
    <w:name w:val="Текст шапки"/>
    <w:basedOn w:val="842"/>
    <w:pPr>
      <w:jc w:val="center"/>
    </w:pPr>
    <w:rPr>
      <w:b/>
      <w:bCs/>
      <w:sz w:val="30"/>
      <w:szCs w:val="30"/>
    </w:rPr>
  </w:style>
  <w:style w:type="paragraph" w:styleId="856" w:customStyle="1">
    <w:name w:val="Подпись_дол+ФИО"/>
    <w:basedOn w:val="842"/>
    <w:next w:val="851"/>
    <w:pPr>
      <w:jc w:val="left"/>
      <w:tabs>
        <w:tab w:val="right" w:pos="10035" w:leader="none"/>
      </w:tabs>
    </w:pPr>
    <w:rPr>
      <w:sz w:val="28"/>
    </w:rPr>
  </w:style>
  <w:style w:type="paragraph" w:styleId="857" w:customStyle="1">
    <w:name w:val="Содержимое врезки"/>
    <w:basedOn w:val="842"/>
  </w:style>
  <w:style w:type="paragraph" w:styleId="858">
    <w:name w:val="Signature"/>
    <w:basedOn w:val="842"/>
    <w:pPr>
      <w:suppressLineNumbers/>
    </w:pPr>
  </w:style>
  <w:style w:type="paragraph" w:styleId="859" w:customStyle="1">
    <w:name w:val="ПодписьСогл_дол+ФИО"/>
    <w:basedOn w:val="856"/>
    <w:rPr>
      <w:sz w:val="24"/>
    </w:rPr>
  </w:style>
  <w:style w:type="paragraph" w:styleId="860" w:customStyle="1">
    <w:name w:val="Текст в заданном формате"/>
    <w:basedOn w:val="656"/>
    <w:rPr>
      <w:rFonts w:ascii="Courier New" w:hAnsi="Courier New" w:eastAsia="Courier New" w:cs="Courier New"/>
      <w:sz w:val="20"/>
      <w:szCs w:val="20"/>
    </w:rPr>
  </w:style>
  <w:style w:type="paragraph" w:styleId="861" w:customStyle="1">
    <w:name w:val="DocumentMap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Calibri" w:hAnsi="Calibri" w:eastAsia="Calibri" w:cs="Calibri"/>
      <w:lang w:eastAsia="ru-RU"/>
    </w:rPr>
  </w:style>
  <w:style w:type="paragraph" w:styleId="862" w:customStyle="1">
    <w:name w:val="Основной текст с отступом1"/>
    <w:basedOn w:val="656"/>
    <w:pPr>
      <w:ind w:firstLine="709"/>
      <w:widowControl w:val="off"/>
    </w:pPr>
    <w:rPr>
      <w:rFonts w:cs="Times New Roman"/>
      <w:sz w:val="21"/>
    </w:rPr>
  </w:style>
  <w:style w:type="paragraph" w:styleId="863" w:customStyle="1">
    <w:name w:val="Standard"/>
    <w:qFormat/>
    <w:pPr>
      <w:jc w:val="both"/>
      <w:widowControl w:val="off"/>
    </w:pPr>
    <w:rPr>
      <w:rFonts w:eastAsia="Lucida Sans Unicode" w:cs="Mangal"/>
      <w:sz w:val="28"/>
      <w:szCs w:val="24"/>
      <w:lang w:bidi="hi-IN"/>
    </w:rPr>
  </w:style>
  <w:style w:type="paragraph" w:styleId="864">
    <w:name w:val="Balloon Text"/>
    <w:basedOn w:val="656"/>
    <w:link w:val="865"/>
    <w:uiPriority w:val="99"/>
    <w:semiHidden/>
    <w:unhideWhenUsed/>
    <w:rPr>
      <w:rFonts w:ascii="Tahoma" w:hAnsi="Tahoma"/>
      <w:sz w:val="16"/>
      <w:szCs w:val="14"/>
    </w:rPr>
  </w:style>
  <w:style w:type="character" w:styleId="865" w:customStyle="1">
    <w:name w:val="Текст выноски Знак"/>
    <w:link w:val="864"/>
    <w:uiPriority w:val="99"/>
    <w:semiHidden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1_673" w:customStyle="1">
    <w:name w:val="Normal (Web)"/>
    <w:basedOn w:val="672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19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vetadmin</dc:creator>
  <cp:revision>13</cp:revision>
  <dcterms:created xsi:type="dcterms:W3CDTF">2025-04-29T07:08:00Z</dcterms:created>
  <dcterms:modified xsi:type="dcterms:W3CDTF">2026-06-02T10:12:57Z</dcterms:modified>
  <cp:version>917504</cp:version>
</cp:coreProperties>
</file>