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5"/>
        <w:tabs>
          <w:tab w:val="right" w:pos="99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5"/>
        <w:tabs>
          <w:tab w:val="right" w:pos="993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tbl>
      <w:tblPr>
        <w:tblW w:w="10185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2"/>
        <w:gridCol w:w="2433"/>
        <w:gridCol w:w="2865"/>
        <w:gridCol w:w="417"/>
        <w:gridCol w:w="1503"/>
        <w:gridCol w:w="165"/>
      </w:tblGrid>
      <w:tr>
        <w:trPr/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802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06.05.2026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298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835"/>
              <w:tabs>
                <w:tab w:val="right" w:pos="9930" w:leader="none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503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33-р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83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888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лейкозу крупного рогатого скота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на отдельной территории Шегарского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Томской области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5235" w:type="dxa"/>
            <w:vAlign w:val="top"/>
            <w:textDirection w:val="lrTb"/>
            <w:noWrap w:val="false"/>
          </w:tcPr>
          <w:p>
            <w:pPr>
              <w:pStyle w:val="838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950" w:type="dxa"/>
            <w:vAlign w:val="top"/>
            <w:textDirection w:val="lrTb"/>
            <w:noWrap w:val="false"/>
          </w:tcPr>
          <w:p>
            <w:pPr>
              <w:pStyle w:val="838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8"/>
          <w:szCs w:val="28"/>
        </w:rPr>
        <w:t xml:space="preserve">1. В соответствии со статьями 3.</w:t>
      </w:r>
      <w:r>
        <w:rPr>
          <w:rFonts w:ascii="PT Astra Serif" w:hAnsi="PT Astra Serif" w:cs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 w:cs="PT Astra Serif"/>
          <w:sz w:val="28"/>
          <w:szCs w:val="28"/>
        </w:rPr>
        <w:t xml:space="preserve">, 17 Закона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  <w:t xml:space="preserve">от 14 мая 1993 года № 4979-1 «О ветеринарии», статьей 3-1 Закона Томской области от 12 октяб</w:t>
      </w:r>
      <w:r>
        <w:rPr>
          <w:rFonts w:ascii="PT Astra Serif" w:hAnsi="PT Astra Serif" w:cs="PT Astra Serif"/>
          <w:sz w:val="28"/>
          <w:szCs w:val="28"/>
        </w:rPr>
        <w:t xml:space="preserve">ря 2005 года № 182-ОЗ «Об обеспечении эпизоотического и ветеринарно-санитарного благополучи</w:t>
      </w:r>
      <w:r>
        <w:rPr>
          <w:rFonts w:ascii="PT Astra Serif" w:hAnsi="PT Astra Serif" w:cs="PT Astra Serif"/>
          <w:sz w:val="28"/>
          <w:szCs w:val="28"/>
        </w:rPr>
        <w:t xml:space="preserve">я в Томской области», приказом Министерства сельского хозяйства Российской Федерации от 19.12.2011 № 476 «Об утверждении перечня заразных, в том числе особо опасных, болезней животных, по которым могут устанавливаться ограничительные мероприятия (карантин)</w:t>
      </w:r>
      <w:r>
        <w:rPr>
          <w:rFonts w:ascii="PT Astra Serif" w:hAnsi="PT Astra Serif" w:cs="PT Astra Serif"/>
          <w:sz w:val="28"/>
          <w:szCs w:val="28"/>
        </w:rPr>
        <w:t xml:space="preserve">», </w:t>
      </w:r>
      <w:r>
        <w:rPr>
          <w:rFonts w:ascii="PT Astra Serif" w:hAnsi="PT Astra Serif" w:cs="PT Astra Serif"/>
          <w:sz w:val="28"/>
          <w:szCs w:val="28"/>
        </w:rPr>
        <w:t xml:space="preserve">Ветеринарными правилами осуществления профил</w:t>
      </w:r>
      <w:r>
        <w:rPr>
          <w:rFonts w:ascii="PT Astra Serif" w:hAnsi="PT Astra Serif" w:cs="PT Astra Serif"/>
          <w:sz w:val="28"/>
          <w:szCs w:val="28"/>
        </w:rPr>
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лейкоза крупного рогатого скота, утвержденными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</w:t>
      </w:r>
      <w:r>
        <w:rPr>
          <w:rFonts w:ascii="PT Astra Serif" w:hAnsi="PT Astra Serif" w:cs="PT Astra Serif"/>
          <w:sz w:val="28"/>
          <w:szCs w:val="28"/>
        </w:rPr>
        <w:t xml:space="preserve"> 24</w:t>
      </w:r>
      <w:r>
        <w:rPr>
          <w:rFonts w:ascii="PT Astra Serif" w:hAnsi="PT Astra Serif" w:cs="PT Astra Serif"/>
          <w:sz w:val="28"/>
          <w:szCs w:val="28"/>
        </w:rPr>
        <w:t xml:space="preserve">.03.2021</w:t>
      </w:r>
      <w:r>
        <w:rPr>
          <w:rFonts w:ascii="PT Astra Serif" w:hAnsi="PT Astra Serif" w:cs="PT Astra Serif"/>
          <w:sz w:val="28"/>
          <w:szCs w:val="28"/>
        </w:rPr>
        <w:t xml:space="preserve"> № 156 Об утверждении</w:t>
      </w:r>
      <w:r>
        <w:rPr>
          <w:rFonts w:ascii="PT Astra Serif" w:hAnsi="PT Astra Serif" w:cs="PT Astra Serif"/>
          <w:sz w:val="28"/>
          <w:szCs w:val="28"/>
        </w:rPr>
        <w:t xml:space="preserve"> Ветеринарных правил осуществления профил</w:t>
      </w:r>
      <w:r>
        <w:rPr>
          <w:rFonts w:ascii="PT Astra Serif" w:hAnsi="PT Astra Serif" w:cs="PT Astra Serif"/>
          <w:sz w:val="28"/>
          <w:szCs w:val="28"/>
        </w:rPr>
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лейкоза крупного рогатого скота, </w:t>
      </w:r>
      <w:r>
        <w:rPr>
          <w:rFonts w:ascii="PT Astra Serif" w:hAnsi="PT Astra Serif" w:cs="PT Astra Serif"/>
          <w:sz w:val="28"/>
          <w:szCs w:val="28"/>
        </w:rPr>
        <w:t xml:space="preserve">(далее – Ветеринарные правила)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на основании представления начальника областного государственного автономного учреждения «Шегарское районное ветеринарное управление» от 06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5.2026 №32</w:t>
      </w:r>
      <w:bookmarkStart w:id="0" w:name="undefined"/>
      <w:r>
        <w:rPr>
          <w:rFonts w:ascii="PT Astra Serif" w:hAnsi="PT Astra Serif" w:cs="PT Astra Serif"/>
          <w:sz w:val="28"/>
          <w:szCs w:val="28"/>
          <w:highlight w:val="yellow"/>
        </w:rPr>
      </w:r>
      <w:bookmarkEnd w:id="0"/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1) установить ограничительные мероприятия (карантин) по лейкозу крупного рогатого скота на отдельной территории Шегарского Томской обла</w:t>
      </w:r>
      <w:r>
        <w:rPr>
          <w:rFonts w:ascii="PT Astra Serif" w:hAnsi="PT Astra Serif" w:cs="PT Astra Serif"/>
          <w:sz w:val="28"/>
          <w:szCs w:val="28"/>
        </w:rPr>
        <w:t xml:space="preserve">сти, определив: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а) место нахождения источника и факторов передачи возбудителя в тех границах, в которых возможна его передача восприимчивым животным (далее – эпизоотический очаг)</w:t>
      </w:r>
      <w:r>
        <w:rPr>
          <w:rFonts w:ascii="PT Astra Serif" w:hAnsi="PT Astra Serif" w:cs="PT Astra Serif"/>
          <w:sz w:val="28"/>
          <w:szCs w:val="28"/>
        </w:rPr>
        <w:t xml:space="preserve"> - </w:t>
      </w:r>
      <w:r>
        <w:rPr>
          <w:rFonts w:ascii="PT Astra Serif" w:hAnsi="PT Astra Serif" w:cs="PT Astra Serif"/>
          <w:sz w:val="28"/>
          <w:szCs w:val="28"/>
        </w:rPr>
        <w:t xml:space="preserve">личное подсобное хозяйство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, расположенное</w:t>
      </w:r>
      <w:r>
        <w:rPr>
          <w:rFonts w:ascii="PT Astra Serif" w:hAnsi="PT Astra Serif" w:cs="PT Astra Serif"/>
          <w:sz w:val="28"/>
          <w:szCs w:val="28"/>
        </w:rPr>
        <w:t xml:space="preserve"> по адресу: Томская область, Шегарский район, д. Татьяновка, </w:t>
      </w:r>
      <w:r>
        <w:rPr>
          <w:rFonts w:ascii="PT Astra Serif" w:hAnsi="PT Astra Serif" w:cs="PT Astra Serif"/>
          <w:sz w:val="28"/>
          <w:szCs w:val="28"/>
        </w:rPr>
        <w:t xml:space="preserve">&lt;адрес&gt;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 (</w:t>
      </w:r>
      <w:r>
        <w:rPr>
          <w:rFonts w:ascii="PT Astra Serif" w:hAnsi="PT Astra Serif" w:cs="PT Astra Serif"/>
          <w:sz w:val="28"/>
          <w:szCs w:val="28"/>
        </w:rPr>
        <w:t xml:space="preserve">&lt;координаты N; E&gt;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)</w:t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б) территорию, предназначенную для содержания инфицированных восприимчивых животных, в условиях, исключающих их контакт с другими восприимчивыми животными (далее – резервация) – изолированное животноводческое помещение в пределах </w:t>
      </w:r>
      <w:r>
        <w:rPr>
          <w:rFonts w:ascii="PT Astra Serif" w:hAnsi="PT Astra Serif" w:cs="PT Astra Serif"/>
          <w:sz w:val="28"/>
          <w:szCs w:val="28"/>
        </w:rPr>
        <w:t xml:space="preserve">личного подсобного хозяйства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, расположенного</w:t>
      </w:r>
      <w:r>
        <w:rPr>
          <w:rFonts w:ascii="PT Astra Serif" w:hAnsi="PT Astra Serif" w:cs="PT Astra Serif"/>
          <w:sz w:val="28"/>
          <w:szCs w:val="28"/>
        </w:rPr>
        <w:t xml:space="preserve"> по адресу: Томская область, Шегарский район, д. Татьяновка, </w:t>
      </w:r>
      <w:r>
        <w:rPr>
          <w:rFonts w:ascii="PT Astra Serif" w:hAnsi="PT Astra Serif" w:cs="PT Astra Serif"/>
          <w:sz w:val="28"/>
          <w:szCs w:val="28"/>
        </w:rPr>
        <w:t xml:space="preserve">&lt;адрес&gt;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в) территорию, прилегающую к эпизоотическому очагу (далее – неблагополучный пункт) </w:t>
      </w:r>
      <w:r>
        <w:rPr>
          <w:rFonts w:ascii="PT Astra Serif" w:hAnsi="PT Astra Serif" w:cs="PT Astra Serif"/>
          <w:sz w:val="28"/>
          <w:szCs w:val="28"/>
        </w:rPr>
        <w:t xml:space="preserve">–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1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к</w:t>
      </w:r>
      <w:r>
        <w:rPr>
          <w:rFonts w:ascii="PT Astra Serif" w:hAnsi="PT Astra Serif" w:cs="PT Astra Serif"/>
          <w:sz w:val="28"/>
          <w:szCs w:val="28"/>
        </w:rPr>
        <w:t xml:space="preserve">м от границ эпизоотического очага;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2) </w:t>
      </w:r>
      <w:r>
        <w:rPr>
          <w:rFonts w:ascii="PT Astra Serif" w:hAnsi="PT Astra Serif" w:cs="PT Astra Serif"/>
          <w:sz w:val="28"/>
          <w:szCs w:val="28"/>
        </w:rPr>
        <w:t xml:space="preserve">на период действия ограничительных мероприятий (карантина) по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лейкозу </w:t>
      </w:r>
      <w:r>
        <w:rPr>
          <w:rFonts w:ascii="PT Astra Serif" w:hAnsi="PT Astra Serif" w:cs="PT Astra Serif"/>
          <w:sz w:val="28"/>
          <w:szCs w:val="28"/>
        </w:rPr>
        <w:t xml:space="preserve">запретить: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а) на территории эпизоотического очага: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</w:rPr>
        <w:t xml:space="preserve">вывоз (вывод)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 или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вывода восприимчивых животных в резервацию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highlight w:val="whit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посещение территории </w:t>
      </w:r>
      <w:r>
        <w:rPr>
          <w:rFonts w:ascii="PT Astra Serif" w:hAnsi="PT Astra Serif" w:cs="PT Astra Serif"/>
          <w:sz w:val="28"/>
          <w:szCs w:val="28"/>
        </w:rPr>
        <w:t xml:space="preserve">посторонними лицами, кроме </w:t>
      </w:r>
      <w:r>
        <w:rPr>
          <w:rFonts w:ascii="PT Astra Serif" w:hAnsi="PT Astra Serif" w:cs="PT Astra Serif"/>
          <w:sz w:val="28"/>
          <w:szCs w:val="28"/>
        </w:rPr>
        <w:t xml:space="preserve">ветеринарных специалистов Г</w:t>
      </w:r>
      <w:r>
        <w:rPr>
          <w:rFonts w:ascii="PT Astra Serif" w:hAnsi="PT Astra Serif" w:cs="PT Astra Serif"/>
          <w:sz w:val="28"/>
          <w:szCs w:val="28"/>
        </w:rPr>
        <w:t xml:space="preserve">ос</w:t>
      </w:r>
      <w:r>
        <w:rPr>
          <w:rFonts w:ascii="PT Astra Serif" w:hAnsi="PT Astra Serif" w:cs="PT Astra Serif"/>
          <w:sz w:val="28"/>
          <w:szCs w:val="28"/>
        </w:rPr>
        <w:t xml:space="preserve">ударственной ветеринарной службы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и привлеченного персонала для ликвидации эпизоотического очага, лиц, проживающих и (или) временно пребывающих на территории</w:t>
      </w:r>
      <w:r>
        <w:rPr>
          <w:rFonts w:ascii="PT Astra Serif" w:hAnsi="PT Astra Serif" w:cs="PT Astra Serif"/>
          <w:sz w:val="28"/>
          <w:szCs w:val="28"/>
        </w:rPr>
        <w:t xml:space="preserve"> эпизоотического очага</w:t>
      </w:r>
      <w:r>
        <w:rPr>
          <w:rFonts w:ascii="PT Astra Serif" w:hAnsi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pacing w:val="2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сбор, обработку, хранение, вывоз и использование спермы, яйцеклеток и эмбрионов для искусственного осеменения животных, а также использование быков-производителей для случки;</w:t>
      </w:r>
      <w:r>
        <w:rPr>
          <w:rFonts w:ascii="PT Astra Serif" w:hAnsi="PT Astra Serif" w:cs="PT Astra Serif"/>
          <w:spacing w:val="2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совместное содержание в помещениях или на выгульных площадках, инфицированных, больных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совместное доение больных, инфицированных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для доения больных, инфицированных и здоровых восприимчивых животных одних и тех же доильных аппаратов, не прошедших дезинфекцию;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сбор в общую емкость молока при доении больных, инфицированных и здоровых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получение крови от животных-продуцентов;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больных, инфицированных восприимчивых животных и полученного от них приплода для воспроизводства стада;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использование молозива от больных, инфицированных коров для выпойки телят;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проведение отелов здоровых, больных и инфицированных восприимчивых животных в одном помещении (родильном отделении);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 xml:space="preserve">совместный выпас больных, инфицированных и з</w:t>
      </w:r>
      <w:r>
        <w:rPr>
          <w:rFonts w:ascii="PT Astra Serif" w:hAnsi="PT Astra Serif" w:cs="PT Astra Serif"/>
          <w:sz w:val="28"/>
          <w:szCs w:val="28"/>
        </w:rPr>
        <w:t xml:space="preserve">доровых восприимчивых животных;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б) в резервации: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  <w:t xml:space="preserve">вывоз (вывод)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контакт инфицированных восприимчивых животных с другими животными;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сбор в общую ёмкость молока при доении инфицированных и больных восприимчивых животных;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  <w:t xml:space="preserve">сбор, обработку, хранение, вывоз и использование спермы, яйцеклеток и эмбрионов для искусственного осеменения животных, а также использование быков-производителей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для случки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pacing w:val="2"/>
          <w:sz w:val="28"/>
          <w:szCs w:val="28"/>
        </w:rPr>
      </w:pPr>
      <w:r>
        <w:rPr>
          <w:rFonts w:ascii="PT Astra Serif" w:hAnsi="PT Astra Serif" w:cs="PT Astra Serif"/>
          <w:spacing w:val="2"/>
          <w:sz w:val="28"/>
          <w:szCs w:val="28"/>
        </w:rPr>
        <w:t xml:space="preserve">в)</w:t>
      </w:r>
      <w:r>
        <w:rPr>
          <w:rFonts w:ascii="PT Astra Serif" w:hAnsi="PT Astra Serif" w:cs="PT Astra Serif"/>
          <w:spacing w:val="2"/>
          <w:sz w:val="28"/>
          <w:szCs w:val="28"/>
        </w:rPr>
        <w:t xml:space="preserve"> в неблагополучном пункте: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3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pacing w:val="2"/>
          <w:sz w:val="28"/>
          <w:szCs w:val="28"/>
          <w:highlight w:val="none"/>
        </w:rPr>
        <w:t xml:space="preserve">п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роведение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сельскохозяйственных ярмарок, выставок (аукционов) и других мероприятий, связанных с пере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мещением восприимчивых животных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  <w:highlight w:val="yellow"/>
        </w:rPr>
        <w:outlineLvl w:val="0"/>
      </w:pP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3) 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о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тменить карантин не ранее чем через 6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0 календарных дней после дня вывода (вывоза) из эпизоотического очага последнего больного и инфицированного восприимчивого животного, в течение которых с интервалом не менее 30 календарных дней проведены серологические исследования восприимчивых животных с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тарше 6 месячного возраста с получением двух подряд отрицательных результатов и молекулярно-биологические исследования восприимчивых животных в возрасте от 15 календарных дней до 6 месяцев включительно с получением двух подряд отрицательных результатов, а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также после проведения мероприятий, предусмотренных пунктами 33-40 Ветеринарных правил. Первое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и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з 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указанны</w:t>
      </w:r>
      <w:r>
        <w:rPr>
          <w:rFonts w:ascii="PT Astra Serif" w:hAnsi="PT Astra Serif" w:cs="PT Astra Serif"/>
          <w:iCs/>
          <w:sz w:val="28"/>
          <w:szCs w:val="28"/>
          <w:highlight w:val="none"/>
        </w:rPr>
        <w:t xml:space="preserve">х исследований должно быть проведено в день вывода (вывоза) из эпизоотического очага последнего больного или инфицированного восприимчивого животного.</w:t>
      </w:r>
      <w:r>
        <w:rPr>
          <w:rFonts w:ascii="PT Astra Serif" w:hAnsi="PT Astra Serif" w:cs="PT Astra Serif"/>
          <w:sz w:val="28"/>
          <w:szCs w:val="28"/>
          <w:highlight w:val="yellow"/>
        </w:rPr>
      </w:r>
      <w:r>
        <w:rPr>
          <w:rFonts w:ascii="PT Astra Serif" w:hAnsi="PT Astra Serif" w:cs="PT Astra Serif"/>
        </w:rPr>
      </w:r>
    </w:p>
    <w:p>
      <w:pPr>
        <w:pStyle w:val="824"/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iCs/>
          <w:sz w:val="28"/>
          <w:szCs w:val="28"/>
          <w:highlight w:val="none"/>
        </w:rPr>
        <w:outlineLvl w:val="0"/>
      </w:pPr>
      <w:r>
        <w:rPr>
          <w:rFonts w:ascii="PT Astra Serif" w:hAnsi="PT Astra Serif" w:cs="PT Astra Serif"/>
          <w:i w:val="0"/>
          <w:iCs w:val="0"/>
          <w:sz w:val="28"/>
          <w:szCs w:val="28"/>
        </w:rPr>
        <w:t xml:space="preserve">2</w:t>
      </w:r>
      <w:r>
        <w:rPr>
          <w:rFonts w:ascii="PT Astra Serif" w:hAnsi="PT Astra Serif" w:cs="PT Astra Serif"/>
          <w:i/>
          <w:sz w:val="28"/>
          <w:szCs w:val="28"/>
        </w:rPr>
        <w:t xml:space="preserve">. </w:t>
      </w:r>
      <w:r>
        <w:rPr>
          <w:rFonts w:ascii="PT Astra Serif" w:hAnsi="PT Astra Serif" w:cs="PT Astra Serif"/>
          <w:sz w:val="28"/>
          <w:szCs w:val="28"/>
        </w:rPr>
        <w:t xml:space="preserve">Утвердить </w:t>
      </w:r>
      <w:r>
        <w:rPr>
          <w:rFonts w:ascii="PT Astra Serif" w:hAnsi="PT Astra Serif" w:cs="PT Astra Serif"/>
          <w:sz w:val="28"/>
          <w:szCs w:val="28"/>
        </w:rPr>
        <w:t xml:space="preserve">план мероприятий по ликвидации </w:t>
      </w:r>
      <w:r>
        <w:rPr>
          <w:rFonts w:ascii="PT Astra Serif" w:hAnsi="PT Astra Serif" w:cs="PT Astra Serif"/>
          <w:sz w:val="28"/>
          <w:szCs w:val="28"/>
        </w:rPr>
        <w:t xml:space="preserve">лейкоза крупного рогатого скота и оздоровлению</w:t>
      </w:r>
      <w:r>
        <w:rPr>
          <w:rFonts w:ascii="PT Astra Serif" w:hAnsi="PT Astra Serif" w:cs="PT Astra Serif"/>
          <w:i/>
          <w:sz w:val="28"/>
          <w:szCs w:val="28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территории </w:t>
      </w:r>
      <w:r>
        <w:rPr>
          <w:rFonts w:ascii="PT Astra Serif" w:hAnsi="PT Astra Serif" w:cs="PT Astra Serif"/>
          <w:sz w:val="28"/>
          <w:szCs w:val="28"/>
        </w:rPr>
        <w:t xml:space="preserve">личного подсобного хозяйства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i/>
          <w:iCs/>
          <w:sz w:val="28"/>
          <w:szCs w:val="28"/>
        </w:rPr>
        <w:t xml:space="preserve">,</w:t>
      </w:r>
      <w:r>
        <w:rPr>
          <w:rFonts w:ascii="PT Astra Serif" w:hAnsi="PT Astra Serif" w:cs="PT Astra Serif"/>
          <w:i/>
          <w:iCs/>
          <w:sz w:val="28"/>
          <w:szCs w:val="28"/>
        </w:rPr>
        <w:t xml:space="preserve"> </w:t>
      </w:r>
      <w:r>
        <w:rPr>
          <w:rFonts w:ascii="PT Astra Serif" w:hAnsi="PT Astra Serif" w:cs="PT Astra Serif"/>
          <w:iCs/>
          <w:sz w:val="28"/>
          <w:szCs w:val="28"/>
        </w:rPr>
        <w:t xml:space="preserve">согласно приложению к настоящему распоряжению.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3. </w:t>
      </w:r>
      <w:r>
        <w:rPr>
          <w:rFonts w:ascii="PT Astra Serif" w:hAnsi="PT Astra Serif" w:cs="PT Astra Serif"/>
          <w:sz w:val="28"/>
          <w:szCs w:val="28"/>
        </w:rPr>
        <w:t xml:space="preserve">Комитету правового и информационно-анали</w:t>
      </w:r>
      <w:r>
        <w:rPr>
          <w:rFonts w:ascii="PT Astra Serif" w:hAnsi="PT Astra Serif" w:cs="PT Astra Serif"/>
          <w:sz w:val="28"/>
          <w:szCs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 Контроль за исполнением настоящего</w:t>
      </w:r>
      <w:r>
        <w:rPr>
          <w:rFonts w:ascii="PT Astra Serif" w:hAnsi="PT Astra Serif" w:cs="PT Astra Serif"/>
          <w:sz w:val="28"/>
          <w:szCs w:val="28"/>
        </w:rPr>
        <w:t xml:space="preserve"> распоряжения</w:t>
      </w:r>
      <w:r>
        <w:rPr>
          <w:rFonts w:ascii="PT Astra Serif" w:hAnsi="PT Astra Serif" w:cs="PT Astra Serif"/>
          <w:sz w:val="28"/>
          <w:szCs w:val="28"/>
        </w:rPr>
        <w:t xml:space="preserve"> оставляю за собой.</w:t>
      </w:r>
      <w:r>
        <w:rPr>
          <w:rFonts w:ascii="PT Astra Serif" w:hAnsi="PT Astra Serif" w:cs="PT Astra Serif"/>
          <w:sz w:val="28"/>
        </w:rPr>
        <w:t xml:space="preserve"> </w:t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</w:rPr>
      </w:r>
    </w:p>
    <w:p>
      <w:pPr>
        <w:pStyle w:val="835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3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8"/>
          <w:szCs w:val="28"/>
        </w:rPr>
        <w:sectPr>
          <w:headerReference w:type="default" r:id="rId9"/>
          <w:footnotePr/>
          <w:endnotePr/>
          <w:type w:val="nextPage"/>
          <w:pgSz w:w="11906" w:h="16838" w:orient="portrait"/>
          <w:pgMar w:top="851" w:right="567" w:bottom="1276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28"/>
          <w:szCs w:val="28"/>
        </w:rPr>
        <w:t xml:space="preserve">И.о. н</w:t>
      </w:r>
      <w:r>
        <w:rPr>
          <w:rFonts w:ascii="PT Astra Serif" w:hAnsi="PT Astra Serif" w:cs="PT Astra Serif"/>
          <w:sz w:val="28"/>
          <w:szCs w:val="28"/>
        </w:rPr>
        <w:t xml:space="preserve">ачальник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департамента</w:t>
      </w:r>
      <w:r>
        <w:rPr>
          <w:rFonts w:ascii="PT Astra Serif" w:hAnsi="PT Astra Serif" w:cs="PT Astra Serif"/>
          <w:sz w:val="28"/>
          <w:szCs w:val="28"/>
        </w:rPr>
        <w:t xml:space="preserve">                                                          </w:t>
      </w:r>
      <w:r>
        <w:rPr>
          <w:rFonts w:ascii="PT Astra Serif" w:hAnsi="PT Astra Serif" w:cs="PT Astra Serif"/>
          <w:sz w:val="28"/>
          <w:szCs w:val="28"/>
        </w:rPr>
        <w:t xml:space="preserve">                И.В.Егоров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24"/>
        <w:ind w:left="9882"/>
        <w:pageBreakBefore/>
        <w:rPr>
          <w:rFonts w:ascii="PT Astra Serif" w:hAnsi="PT Astra Serif" w:cs="PT Astra Serif"/>
        </w:rPr>
      </w:pPr>
      <w:r>
        <w:rPr>
          <w:rStyle w:val="1_1009"/>
          <w:rFonts w:ascii="PT Astra Serif" w:hAnsi="PT Astra Serif" w:cs="PT Astra Serif"/>
          <w:sz w:val="28"/>
          <w:szCs w:val="28"/>
          <w:lang w:val="ru-RU"/>
        </w:rPr>
        <w:t xml:space="preserve">Приложение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24"/>
        <w:ind w:left="9882" w:firstLine="26"/>
        <w:rPr>
          <w:rFonts w:ascii="PT Astra Serif" w:hAnsi="PT Astra Serif" w:cs="PT Astra Serif"/>
        </w:rPr>
      </w:pPr>
      <w:r>
        <w:rPr>
          <w:rStyle w:val="1_1009"/>
          <w:rFonts w:ascii="PT Astra Serif" w:hAnsi="PT Astra Serif" w:cs="PT Astra Serif"/>
          <w:sz w:val="28"/>
          <w:szCs w:val="28"/>
          <w:lang w:val="ru-RU"/>
        </w:rPr>
        <w:t xml:space="preserve">к распоряжению Департамента ветеринарии</w:t>
      </w:r>
      <w:r>
        <w:rPr>
          <w:rStyle w:val="1_1009"/>
          <w:rFonts w:ascii="PT Astra Serif" w:hAnsi="PT Astra Serif" w:cs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val="ru-RU"/>
        </w:rPr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24"/>
        <w:ind w:left="9882" w:firstLine="26"/>
        <w:rPr>
          <w:rFonts w:ascii="PT Astra Serif" w:hAnsi="PT Astra Serif" w:cs="PT Astra Serif"/>
        </w:rPr>
      </w:pPr>
      <w:r>
        <w:rPr>
          <w:rStyle w:val="1_1009"/>
          <w:rFonts w:ascii="PT Astra Serif" w:hAnsi="PT Astra Serif" w:cs="PT Astra Serif"/>
          <w:sz w:val="28"/>
          <w:szCs w:val="28"/>
          <w:lang w:val="ru-RU"/>
        </w:rPr>
        <w:t xml:space="preserve">от 06.05.2026 № 33-р</w:t>
      </w:r>
      <w:r>
        <w:rPr>
          <w:rFonts w:ascii="PT Astra Serif" w:hAnsi="PT Astra Serif" w:cs="PT Astra Serif"/>
        </w:rPr>
      </w:r>
    </w:p>
    <w:p>
      <w:pPr>
        <w:pStyle w:val="842"/>
        <w:spacing w:before="0"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lang w:val="ru-RU"/>
        </w:rPr>
      </w:r>
      <w:r>
        <w:rPr>
          <w:rFonts w:ascii="PT Astra Serif" w:hAnsi="PT Astra Serif" w:cs="PT Astra Serif"/>
          <w:lang w:val="ru-RU"/>
        </w:rPr>
      </w:r>
      <w:r>
        <w:rPr>
          <w:rFonts w:ascii="PT Astra Serif" w:hAnsi="PT Astra Serif" w:cs="PT Astra Serif"/>
        </w:rPr>
      </w:r>
    </w:p>
    <w:p>
      <w:pPr>
        <w:pStyle w:val="842"/>
        <w:jc w:val="center"/>
        <w:spacing w:before="0" w:after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План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мероприятий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по ликвидации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лейкоза крупного рогатого скота и оздоровлению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br/>
        <w:t xml:space="preserve">территории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личного подсобного хозяйства 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  <w:t xml:space="preserve">&lt;фамилия, имя, отчество&gt;</w:t>
      </w:r>
      <w:r>
        <w:rPr>
          <w:rFonts w:ascii="PT Astra Serif" w:hAnsi="PT Astra Serif" w:cs="PT Astra Serif"/>
          <w:i w:val="0"/>
          <w:iCs w:val="0"/>
          <w:sz w:val="28"/>
          <w:szCs w:val="28"/>
          <w:u w:val="none"/>
          <w:lang w:val="ru-RU"/>
        </w:rPr>
      </w:r>
      <w:r>
        <w:rPr>
          <w:rFonts w:ascii="PT Astra Serif" w:hAnsi="PT Astra Serif" w:cs="PT Astra Serif"/>
        </w:rPr>
      </w:r>
    </w:p>
    <w:p>
      <w:pPr>
        <w:pStyle w:val="831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14997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0"/>
        <w:gridCol w:w="2858"/>
        <w:gridCol w:w="5424"/>
        <w:gridCol w:w="3257"/>
        <w:gridCol w:w="285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№ п/п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Срок исполнения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Ответственный исполнитель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vAlign w:val="top"/>
            <w:textDirection w:val="lrTb"/>
            <w:noWrap w:val="false"/>
          </w:tcPr>
          <w:p>
            <w:pPr>
              <w:pStyle w:val="824"/>
              <w:ind w:firstLine="709"/>
              <w:jc w:val="center"/>
              <w:tabs>
                <w:tab w:val="left" w:pos="1134" w:leader="none"/>
              </w:tabs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cs="PT Astra Serif"/>
                <w:lang w:val="ru-RU"/>
              </w:rPr>
              <w:t xml:space="preserve">В эпизоотическом очаге 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Осуществлять отбор проб крови в целях проведения серологических исследований восприимчивых животных старше 6 месячного возраста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С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интервалом 30 календарных дней до получения двукратных отрицательных результатов</w:t>
            </w:r>
            <w:r>
              <w:rPr>
                <w:rFonts w:ascii="PT Astra Serif" w:hAnsi="PT Astra Serif" w:cs="PT Astra Serif"/>
                <w:lang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&lt;фамилия, имя, отчество&gt;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(д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алее – Владелец),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Осуществлять молекулярно-биологические (ПЦР) исследования восприимчивых животных с 15 дневного до 6 месячного возраста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сследовать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инфицированных (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РИД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–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положительных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)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животных гематологическим методом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7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момента выявления а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нтител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золировать 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направить на убой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больных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животных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15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даты получения положительного результата при гематологическом исследовании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5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Обеспечить изолированное содержание и направление на убой инфицированных восприимчивых животных или вывоз их в резервацию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В течение 15 дней со дня обнаружения у таких животных антител к возбудителю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6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Оборудовать дезинфекционные коврики и (или) ванночки на входе (выходе)  и дезинфекционные коврики на въезде (выезде) на территорию (с территории)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7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смену одежды, обуви при входе на территорию эпизоотического очага 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дезинфекцию одежды, обуви при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дезинфекционную обработку всей поверхности транспортных средств при выезде с территории эпизоотического очага;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проведение дезакаризации и дезинсекции помещений, в которых содержатся восприимчивые животные;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8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Обеспечить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отсутствие на территории эпизоотическог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очага животных без владельцев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9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У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ничтож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олоко и молозиво, полученное от больного крупного рогатого скота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в неблагополучном хозяйстве </w:t>
            </w: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  <w:lang w:val="ru-RU"/>
              </w:rPr>
              <w:t xml:space="preserve">П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одвергать 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олозиво, полученное от инфицированного крупного рогатого скота, термической обработке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путем прогревания при температуре не ниже 85°С в течение не менее 10 минут, или кипячением в течение не менее 5 минут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и использ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овать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в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нутри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резервации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left="-10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10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Подвергать м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олоко, полученное от инфицированного крупного рогатого скота, термической обработке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термической обработке 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путем прогревания при температуре не ниже 85°С в течение не менее 10 минут, или кипячения в течение не менее 5 минут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или реализ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овывать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на молокоперераб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атывающие предприятия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.</w:t>
            </w:r>
            <w:r>
              <w:rPr>
                <w:rFonts w:ascii="PT Astra Serif" w:hAnsi="PT Astra Serif" w:cs="PT Astra Serif"/>
                <w:lang w:val="ru-RU" w:eastAsia="ru-RU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Ре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ализовывать молоко, полученное от здоровых восприимчивых животных, на молокоперерабатывающие предприятия и (или) отправлять на собственную переработку, и (или) использовать внутри хо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зяйства</w:t>
            </w:r>
            <w:r>
              <w:rPr>
                <w:rFonts w:ascii="PT Astra Serif" w:hAnsi="PT Astra Serif" w:cs="PT Astra Serif"/>
                <w:lang w:val="ru-RU" w:eastAsia="ru-RU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Осуществлять у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бой больных и инфицированных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 восприимчивых животных на предприятиях по убою животных или оборудованных</w:t>
            </w: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 для этих целей убойных пунктах.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Запрещается сбор крови, сыворотки крови, эндокринных и других органов больных и инфицированных восприимчивых животных для последующего использования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14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Осуществлять перевозку больных и инфицированных восприимчивых</w:t>
            </w:r>
            <w:r>
              <w:rPr>
                <w:rFonts w:ascii="PT Astra Serif" w:hAnsi="PT Astra Serif" w:cs="PT Astra Serif"/>
                <w:lang w:val="ru-RU" w:eastAsia="ru-RU" w:bidi="ar-SA"/>
              </w:rPr>
              <w:t xml:space="preserve"> животных автомобильным транспортом, обеспечивающим защиту внешней среды от контаминации возбудителем и оснащенным фиксирующей маршрут аппаратурой, позволяющей отследить маршрут перевозки в течение не менее 7 календарных дней после дня завершения перевозки</w:t>
            </w:r>
            <w:r>
              <w:rPr>
                <w:rFonts w:ascii="PT Astra Serif" w:hAnsi="PT Astra Serif" w:cs="PT Astra Serif"/>
                <w:lang w:val="ru-RU" w:eastAsia="ru-RU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1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14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Утилизировать трупы восприимчивых животных, а также продукты убоя, полученные от них, в случае выявления патологических изменений, характерных для лейкоза, в соответствии с ветеринарными правилами сбора, хранения, перемещения, у</w:t>
            </w:r>
            <w:r>
              <w:rPr>
                <w:rFonts w:ascii="PT Astra Serif" w:hAnsi="PT Astra Serif" w:cs="PT Astra Serif"/>
                <w:lang w:val="ru-RU"/>
              </w:rPr>
              <w:t xml:space="preserve">тилизации  и уничтожения биологических отходов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15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Провести дезинфекцию помещений и других мест, где содержались больные и инфицированные восприимчивые животные в три этапа: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первый - сразу после изоляции больных и инфицированных восприимчивых животных; второй - после проведения механической очистки; 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ретий - перед отменой карантина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eastAsia="ar-SA" w:bidi="ar-SA"/>
              </w:rPr>
              <w:t xml:space="preserve">              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>
          <w:trHeight w:val="27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16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Складировать навоз в штабеля для биотермического обеззараживания в течение не менее 60 календарных дней – при те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мпературе наружного воздуха выше +5 °C и в течение не менее 90 календарных дней – при среднесуточной температуре +5 °C и ниже. Срок биотермического обеззараживания навоза исчисляется со дня подъема его температуры в штабеле до +60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°C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 Навозную жижу обеззараживать хлорной известью из расчета 0,5 л раствора хлорной извести, содержащего 25 мг/л активного хлора на 1 м</w:t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навозной жижи с экспозицией не менее 18 ч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асов или другими дезинфицирующими средствами, обладающими вирулицидной активностью в отношении возбудителя,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997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color w:val="000000"/>
                <w:lang w:val="ru-RU"/>
              </w:rPr>
              <w:t xml:space="preserve">В </w:t>
            </w:r>
            <w:r>
              <w:rPr>
                <w:rFonts w:ascii="PT Astra Serif" w:hAnsi="PT Astra Serif" w:cs="PT Astra Serif"/>
                <w:b w:val="0"/>
                <w:bCs w:val="0"/>
                <w:lang w:val="ru-RU"/>
              </w:rPr>
              <w:t xml:space="preserve">резервации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vMerge w:val="restart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17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vMerge w:val="restart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eastAsia="Times New Roman" w:cs="PT Astra Serif"/>
                <w:color w:val="000000"/>
                <w:lang w:val="ru-RU"/>
              </w:rPr>
              <w:t xml:space="preserve">Обеспечить обустройство помещения для содержания восприимчивых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животных в условиях, исключающих их контакт с другими восприимчивыми животными в соответствии с Ветеринарными правилами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325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До окончания хозяйственного использования инфицированных животных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5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18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  <w:outlineLvl w:val="0"/>
            </w:pPr>
            <w:r>
              <w:rPr>
                <w:rFonts w:ascii="PT Astra Serif" w:hAnsi="PT Astra Serif" w:eastAsia="Times New Roman" w:cs="PT Astra Serif"/>
                <w:color w:val="000000"/>
                <w:lang w:val="ru-RU"/>
              </w:rPr>
              <w:t xml:space="preserve">Обеспечить отбор проб крови от инфицированных восприимчивых животных для проведения гематологических исследований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lang w:val="ru-RU" w:eastAsia="ar-SA" w:bidi="ar-SA"/>
              </w:rPr>
              <w:t xml:space="preserve">Каждые 6 месяцев до окончания хозяйственного использования инфицированных животных</w:t>
            </w:r>
            <w:r>
              <w:rPr>
                <w:rFonts w:ascii="PT Astra Serif" w:hAnsi="PT Astra Serif" w:cs="PT Astra Serif"/>
                <w:b w:val="0"/>
                <w:bCs w:val="0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b w:val="0"/>
                <w:bCs w:val="0"/>
                <w:color w:val="000000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19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Направить на убой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больных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восприимчивых животных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течени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е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15 дней</w:t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 с даты получения положительного результата при гематологическом исследовании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20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смену одежды, обуви при входе на территорию эпизоотического очага 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дезинфекцию одежды, обуви при выходе с территории эпизоотического очага;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дезинфекционную обработку всей поверхности транспортных средств при выезде с территории эпизоотического очага;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проведение дезакаризации и дезинсекции помещений, в которых содержатся восприимчивые животные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pStyle w:val="824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21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Обеспечить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отсутствие на территории резервации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животных без владельцев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Постоянно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Владелец </w:t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22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ind w:right="38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Разрешается вывоз (вывод) из резервации восприимчивых животных, включая родившихся от инфицированных коров 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После достижения возраста 6 месяцев и получения трехкратных отрицательных результатов серологических исследований, проведенных с интервалом не менее 90 и не более 120 дней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Владелец,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  <w:lang w:val="ru-RU" w:eastAsia="ar-SA" w:bidi="ar-SA"/>
                <w14:ligatures w14:val="none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В неблаг</w:t>
            </w:r>
            <w:r>
              <w:rPr>
                <w:rFonts w:ascii="PT Astra Serif" w:hAnsi="PT Astra Serif" w:cs="PT Astra Serif"/>
                <w:lang w:val="ru-RU"/>
              </w:rPr>
              <w:t xml:space="preserve">ополучном пункте</w:t>
            </w:r>
            <w:r>
              <w:rPr>
                <w:rFonts w:ascii="PT Astra Serif" w:hAnsi="PT Astra Serif" w:cs="PT Astra Serif"/>
                <w:color w:val="000000"/>
                <w:lang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/>
              </w:rPr>
              <w:t xml:space="preserve">23</w:t>
            </w:r>
            <w:r>
              <w:rPr>
                <w:rFonts w:ascii="PT Astra Serif" w:hAnsi="PT Astra Serif" w:cs="PT Astra Serif"/>
                <w:lang w:val="ru-RU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282" w:type="dxa"/>
            <w:vAlign w:val="top"/>
            <w:textDirection w:val="lrTb"/>
            <w:noWrap w:val="false"/>
          </w:tcPr>
          <w:p>
            <w:pPr>
              <w:pStyle w:val="843"/>
              <w:contextualSpacing w:val="0"/>
              <w:jc w:val="both"/>
              <w:spacing w:before="0" w:after="0" w:line="240" w:lineRule="auto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Осуществлять проведение клинического осмотра и серологических исследований на лейкоз восприимчивых животных старше 6-месячного возраста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57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ru-RU" w:eastAsia="ar-SA" w:bidi="ar-SA"/>
              </w:rPr>
              <w:t xml:space="preserve">На период действия ограничительных мероприятий</w:t>
            </w:r>
            <w:r>
              <w:rPr>
                <w:rFonts w:ascii="PT Astra Serif" w:hAnsi="PT Astra Serif" w:cs="PT Astra Serif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58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ОГ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 «Шегарское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рай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онное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вет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еринарное 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  <w:t xml:space="preserve">управление»</w:t>
            </w:r>
            <w:r>
              <w:rPr>
                <w:rFonts w:ascii="PT Astra Serif" w:hAnsi="PT Astra Serif" w:cs="PT Astra Serif"/>
                <w:color w:val="000000"/>
                <w:lang w:val="ru-RU" w:eastAsia="ar-SA" w:bidi="ar-SA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  <w:bCs w:val="0"/>
          <w:i w:val="0"/>
          <w:sz w:val="28"/>
          <w:szCs w:val="28"/>
          <w:u w:val="none"/>
          <w14:ligatures w14:val="none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footnotePr/>
      <w:endnotePr/>
      <w:type w:val="nextPage"/>
      <w:pgSz w:w="16838" w:h="11906" w:orient="landscape"/>
      <w:pgMar w:top="1134" w:right="851" w:bottom="567" w:left="1276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4"/>
    <w:next w:val="824"/>
    <w:link w:val="6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7">
    <w:name w:val="Heading 1 Char"/>
    <w:link w:val="646"/>
    <w:uiPriority w:val="9"/>
    <w:rPr>
      <w:rFonts w:ascii="Arial" w:hAnsi="Arial" w:eastAsia="Arial" w:cs="Arial"/>
      <w:sz w:val="40"/>
      <w:szCs w:val="40"/>
    </w:rPr>
  </w:style>
  <w:style w:type="paragraph" w:styleId="648">
    <w:name w:val="Heading 2"/>
    <w:basedOn w:val="824"/>
    <w:next w:val="824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9">
    <w:name w:val="Heading 2 Char"/>
    <w:link w:val="648"/>
    <w:uiPriority w:val="9"/>
    <w:rPr>
      <w:rFonts w:ascii="Arial" w:hAnsi="Arial" w:eastAsia="Arial" w:cs="Arial"/>
      <w:sz w:val="34"/>
    </w:rPr>
  </w:style>
  <w:style w:type="paragraph" w:styleId="650">
    <w:name w:val="Heading 3"/>
    <w:basedOn w:val="824"/>
    <w:next w:val="824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1">
    <w:name w:val="Heading 3 Char"/>
    <w:link w:val="650"/>
    <w:uiPriority w:val="9"/>
    <w:rPr>
      <w:rFonts w:ascii="Arial" w:hAnsi="Arial" w:eastAsia="Arial" w:cs="Arial"/>
      <w:sz w:val="30"/>
      <w:szCs w:val="30"/>
    </w:rPr>
  </w:style>
  <w:style w:type="paragraph" w:styleId="652">
    <w:name w:val="Heading 4"/>
    <w:basedOn w:val="824"/>
    <w:next w:val="824"/>
    <w:link w:val="6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3">
    <w:name w:val="Heading 4 Char"/>
    <w:link w:val="652"/>
    <w:uiPriority w:val="9"/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824"/>
    <w:next w:val="824"/>
    <w:link w:val="6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5">
    <w:name w:val="Heading 5 Char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656">
    <w:name w:val="Heading 6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7">
    <w:name w:val="Heading 6 Char"/>
    <w:link w:val="656"/>
    <w:uiPriority w:val="9"/>
    <w:rPr>
      <w:rFonts w:ascii="Arial" w:hAnsi="Arial" w:eastAsia="Arial" w:cs="Arial"/>
      <w:b/>
      <w:bCs/>
      <w:sz w:val="22"/>
      <w:szCs w:val="22"/>
    </w:rPr>
  </w:style>
  <w:style w:type="paragraph" w:styleId="658">
    <w:name w:val="Heading 7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7 Char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1">
    <w:name w:val="Heading 8 Char"/>
    <w:link w:val="660"/>
    <w:uiPriority w:val="9"/>
    <w:rPr>
      <w:rFonts w:ascii="Arial" w:hAnsi="Arial" w:eastAsia="Arial" w:cs="Arial"/>
      <w:i/>
      <w:iCs/>
      <w:sz w:val="22"/>
      <w:szCs w:val="22"/>
    </w:rPr>
  </w:style>
  <w:style w:type="paragraph" w:styleId="662">
    <w:name w:val="Heading 9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>
    <w:name w:val="Heading 9 Char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64">
    <w:name w:val="List Paragraph"/>
    <w:basedOn w:val="824"/>
    <w:uiPriority w:val="34"/>
    <w:qFormat/>
    <w:pPr>
      <w:contextualSpacing/>
      <w:ind w:left="720"/>
    </w:pPr>
  </w:style>
  <w:style w:type="paragraph" w:styleId="665">
    <w:name w:val="No Spacing"/>
    <w:uiPriority w:val="1"/>
    <w:qFormat/>
    <w:pPr>
      <w:spacing w:before="0" w:after="0" w:line="240" w:lineRule="auto"/>
    </w:pPr>
  </w:style>
  <w:style w:type="paragraph" w:styleId="666">
    <w:name w:val="Title"/>
    <w:basedOn w:val="824"/>
    <w:next w:val="824"/>
    <w:link w:val="6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7">
    <w:name w:val="Title Char"/>
    <w:link w:val="666"/>
    <w:uiPriority w:val="10"/>
    <w:rPr>
      <w:sz w:val="48"/>
      <w:szCs w:val="48"/>
    </w:rPr>
  </w:style>
  <w:style w:type="paragraph" w:styleId="668">
    <w:name w:val="Subtitle"/>
    <w:basedOn w:val="824"/>
    <w:next w:val="824"/>
    <w:link w:val="669"/>
    <w:uiPriority w:val="11"/>
    <w:qFormat/>
    <w:pPr>
      <w:spacing w:before="200" w:after="200"/>
    </w:pPr>
    <w:rPr>
      <w:sz w:val="24"/>
      <w:szCs w:val="24"/>
    </w:rPr>
  </w:style>
  <w:style w:type="character" w:styleId="669">
    <w:name w:val="Subtitle Char"/>
    <w:link w:val="668"/>
    <w:uiPriority w:val="11"/>
    <w:rPr>
      <w:sz w:val="24"/>
      <w:szCs w:val="24"/>
    </w:rPr>
  </w:style>
  <w:style w:type="paragraph" w:styleId="670">
    <w:name w:val="Quote"/>
    <w:basedOn w:val="824"/>
    <w:next w:val="824"/>
    <w:link w:val="671"/>
    <w:uiPriority w:val="29"/>
    <w:qFormat/>
    <w:pPr>
      <w:ind w:left="720" w:right="720"/>
    </w:pPr>
    <w:rPr>
      <w:i/>
    </w:rPr>
  </w:style>
  <w:style w:type="character" w:styleId="671">
    <w:name w:val="Quote Char"/>
    <w:link w:val="670"/>
    <w:uiPriority w:val="29"/>
    <w:rPr>
      <w:i/>
    </w:rPr>
  </w:style>
  <w:style w:type="paragraph" w:styleId="672">
    <w:name w:val="Intense Quote"/>
    <w:basedOn w:val="824"/>
    <w:next w:val="824"/>
    <w:link w:val="6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3">
    <w:name w:val="Intense Quote Char"/>
    <w:link w:val="672"/>
    <w:uiPriority w:val="30"/>
    <w:rPr>
      <w:i/>
    </w:rPr>
  </w:style>
  <w:style w:type="paragraph" w:styleId="674">
    <w:name w:val="Header"/>
    <w:basedOn w:val="824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Header Char"/>
    <w:link w:val="674"/>
    <w:uiPriority w:val="99"/>
  </w:style>
  <w:style w:type="paragraph" w:styleId="676">
    <w:name w:val="Footer"/>
    <w:basedOn w:val="824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7">
    <w:name w:val="Footer Char"/>
    <w:link w:val="676"/>
    <w:uiPriority w:val="99"/>
  </w:style>
  <w:style w:type="paragraph" w:styleId="678">
    <w:name w:val="Caption"/>
    <w:basedOn w:val="824"/>
    <w:next w:val="8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9">
    <w:name w:val="Caption Char"/>
    <w:basedOn w:val="678"/>
    <w:link w:val="676"/>
    <w:uiPriority w:val="99"/>
  </w:style>
  <w:style w:type="table" w:styleId="68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next w:val="824"/>
    <w:link w:val="824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825">
    <w:name w:val="Основной шрифт абзаца"/>
    <w:next w:val="825"/>
    <w:link w:val="824"/>
    <w:uiPriority w:val="1"/>
    <w:semiHidden/>
    <w:unhideWhenUsed/>
  </w:style>
  <w:style w:type="table" w:styleId="826">
    <w:name w:val="Обычная таблица"/>
    <w:next w:val="826"/>
    <w:link w:val="824"/>
    <w:uiPriority w:val="99"/>
    <w:semiHidden/>
    <w:unhideWhenUsed/>
    <w:tblPr/>
  </w:style>
  <w:style w:type="numbering" w:styleId="827">
    <w:name w:val="Нет списка"/>
    <w:next w:val="827"/>
    <w:link w:val="824"/>
    <w:uiPriority w:val="99"/>
    <w:semiHidden/>
    <w:unhideWhenUsed/>
  </w:style>
  <w:style w:type="character" w:styleId="828">
    <w:name w:val="Верхний колонтитул Знак"/>
    <w:next w:val="828"/>
    <w:link w:val="824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29">
    <w:name w:val="Текст выноски Знак"/>
    <w:next w:val="829"/>
    <w:link w:val="824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30">
    <w:name w:val="Заголовок"/>
    <w:basedOn w:val="824"/>
    <w:next w:val="831"/>
    <w:link w:val="824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831">
    <w:name w:val="Основной текст"/>
    <w:basedOn w:val="824"/>
    <w:next w:val="831"/>
    <w:link w:val="824"/>
    <w:pPr>
      <w:spacing w:after="140" w:line="276" w:lineRule="auto"/>
    </w:pPr>
  </w:style>
  <w:style w:type="paragraph" w:styleId="832">
    <w:name w:val="Список"/>
    <w:basedOn w:val="831"/>
    <w:next w:val="832"/>
    <w:link w:val="824"/>
  </w:style>
  <w:style w:type="paragraph" w:styleId="833">
    <w:name w:val="Название объекта"/>
    <w:basedOn w:val="824"/>
    <w:next w:val="833"/>
    <w:link w:val="824"/>
    <w:qFormat/>
    <w:pPr>
      <w:spacing w:before="120" w:after="120"/>
      <w:suppressLineNumbers/>
    </w:pPr>
    <w:rPr>
      <w:i/>
      <w:iCs/>
      <w:sz w:val="24"/>
    </w:rPr>
  </w:style>
  <w:style w:type="paragraph" w:styleId="834">
    <w:name w:val="Указатель"/>
    <w:basedOn w:val="824"/>
    <w:next w:val="834"/>
    <w:link w:val="824"/>
    <w:qFormat/>
    <w:pPr>
      <w:suppressLineNumbers/>
    </w:pPr>
  </w:style>
  <w:style w:type="paragraph" w:styleId="835">
    <w:name w:val="Standard"/>
    <w:next w:val="835"/>
    <w:link w:val="824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836">
    <w:name w:val="Верхний колонтитул"/>
    <w:basedOn w:val="835"/>
    <w:next w:val="836"/>
    <w:link w:val="824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837">
    <w:name w:val="Основной текст с отступом1"/>
    <w:basedOn w:val="824"/>
    <w:next w:val="837"/>
    <w:link w:val="824"/>
    <w:qFormat/>
    <w:pPr>
      <w:ind w:firstLine="709"/>
      <w:jc w:val="both"/>
    </w:pPr>
    <w:rPr>
      <w:rFonts w:ascii="Times New Roman" w:hAnsi="Times New Roman"/>
    </w:rPr>
  </w:style>
  <w:style w:type="paragraph" w:styleId="838">
    <w:name w:val="Содержимое таблицы"/>
    <w:basedOn w:val="835"/>
    <w:next w:val="838"/>
    <w:link w:val="824"/>
    <w:qFormat/>
    <w:pPr>
      <w:suppressLineNumbers/>
    </w:pPr>
  </w:style>
  <w:style w:type="paragraph" w:styleId="839">
    <w:name w:val="Текст шапки"/>
    <w:basedOn w:val="824"/>
    <w:next w:val="839"/>
    <w:link w:val="824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840">
    <w:name w:val="Подпись_дол+ФИО"/>
    <w:basedOn w:val="824"/>
    <w:next w:val="837"/>
    <w:link w:val="824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841">
    <w:name w:val="Текст выноски"/>
    <w:basedOn w:val="824"/>
    <w:next w:val="841"/>
    <w:link w:val="824"/>
    <w:uiPriority w:val="99"/>
    <w:semiHidden/>
    <w:unhideWhenUsed/>
    <w:qFormat/>
    <w:rPr>
      <w:rFonts w:ascii="Tahoma" w:hAnsi="Tahoma"/>
      <w:sz w:val="16"/>
      <w:szCs w:val="14"/>
    </w:rPr>
  </w:style>
  <w:style w:type="paragraph" w:styleId="842">
    <w:name w:val="Название объекта1"/>
    <w:basedOn w:val="824"/>
    <w:next w:val="831"/>
    <w:link w:val="824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Andale Sans UI" w:cs="Tahoma"/>
      <w:i/>
      <w:iCs/>
      <w:sz w:val="24"/>
      <w:lang w:val="de-DE" w:eastAsia="ja-JP" w:bidi="fa-IR"/>
    </w:rPr>
  </w:style>
  <w:style w:type="paragraph" w:styleId="843">
    <w:name w:val="ConsPlusNormal"/>
    <w:next w:val="843"/>
    <w:link w:val="824"/>
    <w:pPr>
      <w:widowControl w:val="off"/>
    </w:pPr>
    <w:rPr>
      <w:rFonts w:eastAsia="Times New Roman"/>
      <w:sz w:val="22"/>
      <w:lang w:val="ru-RU" w:eastAsia="ru-RU" w:bidi="ar-SA"/>
    </w:rPr>
  </w:style>
  <w:style w:type="paragraph" w:styleId="844">
    <w:name w:val="Без интервала"/>
    <w:next w:val="844"/>
    <w:link w:val="824"/>
    <w:qFormat/>
    <w:rPr>
      <w:rFonts w:eastAsia="Times New Roman" w:cs="Times New Roman"/>
      <w:color w:val="00000a"/>
      <w:sz w:val="24"/>
      <w:szCs w:val="22"/>
      <w:lang w:val="ru-RU" w:eastAsia="ru-RU" w:bidi="ar-SA"/>
    </w:rPr>
  </w:style>
  <w:style w:type="paragraph" w:styleId="845">
    <w:name w:val="Основной текст с отступом"/>
    <w:basedOn w:val="824"/>
    <w:next w:val="845"/>
    <w:link w:val="846"/>
    <w:uiPriority w:val="99"/>
    <w:semiHidden/>
    <w:unhideWhenUsed/>
    <w:pPr>
      <w:ind w:left="283"/>
      <w:spacing w:after="120"/>
    </w:pPr>
  </w:style>
  <w:style w:type="character" w:styleId="846">
    <w:name w:val="Основной текст с отступом Знак"/>
    <w:next w:val="846"/>
    <w:link w:val="845"/>
    <w:uiPriority w:val="99"/>
    <w:semiHidden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  <w:style w:type="character" w:styleId="1_1009" w:customStyle="1">
    <w:name w:val="Основной шрифт абзаца1"/>
    <w:next w:val="816"/>
    <w:link w:val="81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32</cp:revision>
  <dcterms:created xsi:type="dcterms:W3CDTF">2021-11-25T08:59:00Z</dcterms:created>
  <dcterms:modified xsi:type="dcterms:W3CDTF">2026-05-14T04:45:22Z</dcterms:modified>
  <cp:version>917504</cp:version>
</cp:coreProperties>
</file>