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32"/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  <w:t xml:space="preserve">ДЕ</w:t>
      </w:r>
      <w:r>
        <w:rPr>
          <w:rFonts w:ascii="PT Astra Serif" w:hAnsi="PT Astra Serif"/>
          <w:highlight w:val="none"/>
        </w:rPr>
        <w:t xml:space="preserve">ПАРТАМЕНТ</w:t>
      </w:r>
      <w:r>
        <w:rPr>
          <w:rFonts w:ascii="PT Astra Serif" w:hAnsi="PT Astra Serif"/>
          <w:highlight w:val="none"/>
        </w:rPr>
        <w:t xml:space="preserve">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>
        <w:rPr>
          <w:rFonts w:ascii="PT Astra Serif" w:hAnsi="PT Astra Serif"/>
          <w:highlight w:val="none"/>
        </w:rPr>
      </w:r>
      <w:r>
        <w:rPr>
          <w:highlight w:val="none"/>
        </w:rPr>
      </w:r>
    </w:p>
    <w:p>
      <w:pPr>
        <w:pStyle w:val="603"/>
        <w:tabs>
          <w:tab w:val="right" w:pos="9930" w:leader="none"/>
        </w:tabs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</w:r>
      <w:r>
        <w:rPr>
          <w:highlight w:val="none"/>
        </w:rPr>
      </w:r>
    </w:p>
    <w:p>
      <w:pPr>
        <w:pStyle w:val="603"/>
        <w:tabs>
          <w:tab w:val="right" w:pos="9930" w:leader="none"/>
        </w:tabs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</w:r>
      <w:r>
        <w:rPr>
          <w:highlight w:val="none"/>
        </w:rPr>
      </w:r>
    </w:p>
    <w:p>
      <w:pPr>
        <w:pStyle w:val="603"/>
        <w:tabs>
          <w:tab w:val="right" w:pos="9930" w:leader="none"/>
        </w:tabs>
        <w:rPr>
          <w:rFonts w:ascii="PT Astra Serif" w:hAnsi="PT Astra Serif"/>
          <w:highlight w:val="none"/>
        </w:rPr>
      </w:pPr>
      <w:r>
        <w:rPr>
          <w:rFonts w:ascii="PT Astra Serif" w:hAnsi="PT Astra Serif"/>
          <w:highlight w:val="none"/>
        </w:rPr>
      </w:r>
      <w:r>
        <w:rPr>
          <w:highlight w:val="none"/>
        </w:rPr>
      </w:r>
    </w:p>
    <w:tbl>
      <w:tblPr>
        <w:tblW w:w="10218" w:type="dxa"/>
        <w:tblInd w:w="55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130"/>
        <w:gridCol w:w="8234"/>
        <w:gridCol w:w="1559"/>
        <w:gridCol w:w="130"/>
        <w:gridCol w:w="132"/>
        <w:gridCol w:w="33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0" w:type="dxa"/>
            <w:vAlign w:val="top"/>
            <w:textDirection w:val="lrTb"/>
            <w:noWrap w:val="false"/>
          </w:tcPr>
          <w:p>
            <w:pPr>
              <w:pStyle w:val="631"/>
              <w:jc w:val="center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34" w:type="dxa"/>
            <w:vAlign w:val="top"/>
            <w:textDirection w:val="lrTb"/>
            <w:noWrap w:val="false"/>
          </w:tcPr>
          <w:p>
            <w:pPr>
              <w:pStyle w:val="631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  <w:lang w:val="en-US"/>
              </w:rPr>
              <w:t xml:space="preserve">29</w:t>
            </w:r>
            <w:r>
              <w:rPr>
                <w:rFonts w:ascii="PT Astra Serif" w:hAnsi="PT Astra Serif"/>
                <w:highlight w:val="none"/>
                <w:lang w:val="ru-RU"/>
              </w:rPr>
              <w:t xml:space="preserve">.01.2026</w:t>
            </w:r>
            <w:r>
              <w:rPr>
                <w:rFonts w:ascii="PT Astra Serif" w:hAnsi="PT Astra Serif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tabs>
                <w:tab w:val="right" w:pos="9930" w:leader="none"/>
              </w:tabs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  <w:t xml:space="preserve">№</w:t>
            </w:r>
            <w:r>
              <w:rPr>
                <w:rFonts w:ascii="PT Astra Serif" w:hAnsi="PT Astra Serif"/>
                <w:highlight w:val="none"/>
              </w:rPr>
              <w:t xml:space="preserve"> 7</w:t>
            </w:r>
            <w:r>
              <w:rPr>
                <w:highlight w:val="none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0" w:type="dxa"/>
            <w:vAlign w:val="top"/>
            <w:textDirection w:val="lrTb"/>
            <w:noWrap w:val="false"/>
          </w:tcPr>
          <w:p>
            <w:pPr>
              <w:pStyle w:val="631"/>
              <w:jc w:val="center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631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gridAfter w:val="1"/>
          <w:trHeight w:val="888"/>
        </w:trPr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631"/>
              <w:jc w:val="center"/>
              <w:rPr>
                <w:rFonts w:ascii="PT Astra Serif" w:hAnsi="PT Astra Serif"/>
                <w:highlight w:val="none"/>
              </w:rPr>
            </w:pPr>
            <w:r>
              <w:rPr>
                <w:rFonts w:ascii="PT Astra Serif" w:hAnsi="PT Astra Serif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gridAfter w:val="1"/>
        </w:trPr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О внесении изменени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я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 в распоряжение Департамента ветеринарии Томской области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  <w:br w:type="textWrapping" w:clear="all"/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от 16.02.2024 № 4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  <w:t xml:space="preserve">7</w:t>
            </w:r>
            <w:r>
              <w:rPr>
                <w:rFonts w:ascii="PT Astra Serif" w:hAnsi="PT Astra Serif"/>
                <w:sz w:val="26"/>
                <w:szCs w:val="26"/>
                <w:highlight w:val="none"/>
              </w:rPr>
            </w:r>
            <w:r>
              <w:rPr>
                <w:highlight w:val="none"/>
              </w:rPr>
            </w:r>
          </w:p>
        </w:tc>
      </w:tr>
    </w:tbl>
    <w:p>
      <w:pPr>
        <w:pStyle w:val="628"/>
        <w:spacing w:line="240" w:lineRule="auto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highlight w:val="none"/>
        </w:rPr>
      </w:r>
    </w:p>
    <w:p>
      <w:pPr>
        <w:pStyle w:val="640"/>
        <w:ind w:left="45" w:hanging="360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highlight w:val="none"/>
        </w:rPr>
      </w:r>
    </w:p>
    <w:p>
      <w:pPr>
        <w:pStyle w:val="603"/>
        <w:ind w:firstLine="709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В соответствии с постановлением Администрации Томской области от 05.09.2019 № 313а «Об утверждении Порядка принятия решений о разработке государственных программ Томской области, их формирования и реализации» внести изменение</w:t>
      </w:r>
      <w:r>
        <w:rPr>
          <w:rFonts w:ascii="PT Astra Serif" w:hAnsi="PT Astra Serif"/>
          <w:sz w:val="26"/>
          <w:szCs w:val="26"/>
          <w:highlight w:val="none"/>
        </w:rPr>
        <w:br w:type="textWrapping" w:clear="all"/>
      </w:r>
      <w:r>
        <w:rPr>
          <w:rFonts w:ascii="PT Astra Serif" w:hAnsi="PT Astra Serif"/>
          <w:sz w:val="26"/>
          <w:szCs w:val="26"/>
          <w:highlight w:val="none"/>
        </w:rPr>
        <w:t xml:space="preserve">в распоряжение Департамента ветеринарии Томской области от 16.02.2024 № 4</w:t>
      </w:r>
      <w:r>
        <w:rPr>
          <w:rFonts w:ascii="PT Astra Serif" w:hAnsi="PT Astra Serif"/>
          <w:sz w:val="26"/>
          <w:szCs w:val="26"/>
          <w:highlight w:val="none"/>
        </w:rPr>
        <w:t xml:space="preserve">7</w:t>
      </w:r>
      <w:r>
        <w:rPr>
          <w:rFonts w:ascii="PT Astra Serif" w:hAnsi="PT Astra Serif"/>
          <w:sz w:val="26"/>
          <w:szCs w:val="26"/>
          <w:highlight w:val="none"/>
        </w:rPr>
        <w:br w:type="textWrapping" w:clear="all"/>
        <w:t xml:space="preserve">«</w:t>
      </w:r>
      <w:r>
        <w:rPr>
          <w:rFonts w:ascii="PT Astra Serif" w:hAnsi="PT Astra Serif"/>
          <w:sz w:val="26"/>
          <w:szCs w:val="26"/>
          <w:highlight w:val="none"/>
        </w:rPr>
        <w:t xml:space="preserve">Об утверждении паспорта комплекса процессных мероприятий</w:t>
      </w:r>
      <w:r>
        <w:rPr>
          <w:rFonts w:ascii="PT Astra Serif" w:hAnsi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/>
          <w:sz w:val="26"/>
          <w:szCs w:val="26"/>
          <w:highlight w:val="none"/>
        </w:rPr>
        <w:t xml:space="preserve">«</w:t>
      </w:r>
      <w:r>
        <w:rPr>
          <w:rFonts w:ascii="PT Astra Serif" w:hAnsi="PT Astra Serif"/>
          <w:color w:val="000000"/>
          <w:sz w:val="26"/>
          <w:szCs w:val="26"/>
          <w:highlight w:val="none"/>
        </w:rPr>
        <w:t xml:space="preserve">Осуществление деятельности по обращению с животными без владельцев</w:t>
      </w:r>
      <w:r>
        <w:rPr>
          <w:rFonts w:ascii="PT Astra Serif" w:hAnsi="PT Astra Serif"/>
          <w:sz w:val="26"/>
          <w:szCs w:val="26"/>
          <w:highlight w:val="none"/>
        </w:rPr>
        <w:t xml:space="preserve">»</w:t>
      </w:r>
      <w:r>
        <w:rPr>
          <w:rFonts w:ascii="PT Astra Serif" w:hAnsi="PT Astra Serif"/>
          <w:sz w:val="26"/>
          <w:szCs w:val="26"/>
          <w:highlight w:val="none"/>
        </w:rPr>
        <w:t xml:space="preserve">, изложив паспорт комплекса</w:t>
      </w:r>
      <w:r>
        <w:rPr>
          <w:rFonts w:ascii="PT Astra Serif" w:hAnsi="PT Astra Serif"/>
          <w:sz w:val="26"/>
          <w:szCs w:val="26"/>
          <w:highlight w:val="none"/>
        </w:rPr>
        <w:t xml:space="preserve"> процессных мероприятий</w:t>
      </w:r>
      <w:r>
        <w:rPr>
          <w:rFonts w:ascii="PT Astra Serif" w:hAnsi="PT Astra Serif"/>
          <w:sz w:val="26"/>
          <w:szCs w:val="26"/>
          <w:highlight w:val="none"/>
        </w:rPr>
        <w:t xml:space="preserve"> «</w:t>
      </w:r>
      <w:r>
        <w:rPr>
          <w:rFonts w:ascii="PT Astra Serif" w:hAnsi="PT Astra Serif"/>
          <w:color w:val="000000"/>
          <w:sz w:val="26"/>
          <w:szCs w:val="26"/>
          <w:highlight w:val="none"/>
        </w:rPr>
        <w:t xml:space="preserve">Осуществление деятельности по обращению с животными без владельцев</w:t>
      </w:r>
      <w:r>
        <w:rPr>
          <w:rFonts w:ascii="PT Astra Serif" w:hAnsi="PT Astra Serif"/>
          <w:sz w:val="26"/>
          <w:szCs w:val="26"/>
          <w:highlight w:val="none"/>
        </w:rPr>
        <w:t xml:space="preserve">»</w:t>
      </w:r>
      <w:r>
        <w:rPr>
          <w:rFonts w:ascii="PT Astra Serif" w:hAnsi="PT Astra Serif"/>
          <w:sz w:val="26"/>
          <w:szCs w:val="26"/>
          <w:highlight w:val="none"/>
        </w:rPr>
        <w:t xml:space="preserve"> в новой редакции согласно приложению к настоящему распоряжению.</w:t>
      </w:r>
      <w:r>
        <w:rPr>
          <w:rFonts w:ascii="PT Astra Serif" w:hAnsi="PT Astra Serif"/>
          <w:sz w:val="26"/>
          <w:szCs w:val="26"/>
          <w:highlight w:val="none"/>
        </w:rPr>
      </w:r>
      <w:r>
        <w:rPr>
          <w:highlight w:val="none"/>
        </w:rPr>
      </w:r>
    </w:p>
    <w:p>
      <w:pPr>
        <w:pStyle w:val="640"/>
        <w:ind w:left="45" w:firstLine="660"/>
        <w:rPr>
          <w:rFonts w:ascii="PT Astra Serif" w:hAnsi="PT Astra Serif" w:eastAsia="Times New Roman" w:cs="PT Astra Serif"/>
          <w:sz w:val="26"/>
          <w:szCs w:val="26"/>
          <w:highlight w:val="none"/>
        </w:rPr>
      </w:pPr>
      <w:r>
        <w:rPr>
          <w:rFonts w:ascii="PT Astra Serif" w:hAnsi="PT Astra Serif" w:eastAsia="Times New Roman" w:cs="PT Astra Serif"/>
          <w:sz w:val="26"/>
          <w:szCs w:val="26"/>
          <w:highlight w:val="none"/>
          <w:lang w:eastAsia="ru-RU" w:bidi="ar-SA"/>
        </w:rPr>
      </w:r>
      <w:r>
        <w:rPr>
          <w:highlight w:val="none"/>
        </w:rPr>
      </w:r>
    </w:p>
    <w:p>
      <w:pPr>
        <w:pStyle w:val="640"/>
        <w:ind w:left="15" w:firstLine="690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highlight w:val="none"/>
        </w:rPr>
      </w:r>
    </w:p>
    <w:p>
      <w:pPr>
        <w:pStyle w:val="628"/>
        <w:ind w:firstLine="840"/>
        <w:spacing w:line="240" w:lineRule="auto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highlight w:val="none"/>
        </w:rPr>
      </w:r>
    </w:p>
    <w:p>
      <w:pPr>
        <w:pStyle w:val="628"/>
        <w:ind w:firstLine="0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highlight w:val="none"/>
        </w:rPr>
      </w:r>
    </w:p>
    <w:p>
      <w:pPr>
        <w:pStyle w:val="628"/>
        <w:ind w:firstLine="0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  <w:lang w:val="ru-RU"/>
        </w:rPr>
        <w:t xml:space="preserve">И.о. н</w:t>
      </w:r>
      <w:r>
        <w:rPr>
          <w:rFonts w:ascii="PT Astra Serif" w:hAnsi="PT Astra Serif"/>
          <w:sz w:val="26"/>
          <w:szCs w:val="26"/>
          <w:highlight w:val="none"/>
        </w:rPr>
        <w:t xml:space="preserve">ачальник</w:t>
      </w:r>
      <w:r>
        <w:rPr>
          <w:rFonts w:ascii="PT Astra Serif" w:hAnsi="PT Astra Serif"/>
          <w:sz w:val="26"/>
          <w:szCs w:val="26"/>
          <w:highlight w:val="none"/>
          <w:lang w:val="ru-RU"/>
        </w:rPr>
        <w:t xml:space="preserve">а </w:t>
      </w:r>
      <w:r>
        <w:rPr>
          <w:rFonts w:ascii="PT Astra Serif" w:hAnsi="PT Astra Serif"/>
          <w:sz w:val="26"/>
          <w:szCs w:val="26"/>
          <w:highlight w:val="none"/>
        </w:rPr>
        <w:t xml:space="preserve">департамента</w:t>
      </w:r>
      <w:r>
        <w:rPr>
          <w:rFonts w:ascii="PT Astra Serif" w:hAnsi="PT Astra Serif"/>
          <w:sz w:val="26"/>
          <w:szCs w:val="26"/>
          <w:highlight w:val="none"/>
          <w:lang w:val="ru-RU"/>
        </w:rPr>
        <w:t xml:space="preserve"> </w:t>
      </w:r>
      <w:r>
        <w:rPr>
          <w:rFonts w:ascii="PT Astra Serif" w:hAnsi="PT Astra Serif"/>
          <w:sz w:val="26"/>
          <w:szCs w:val="26"/>
          <w:highlight w:val="none"/>
        </w:rPr>
        <w:t xml:space="preserve">              </w:t>
      </w:r>
      <w:r>
        <w:rPr>
          <w:rFonts w:ascii="PT Astra Serif" w:hAnsi="PT Astra Serif"/>
          <w:sz w:val="26"/>
          <w:szCs w:val="26"/>
          <w:highlight w:val="none"/>
        </w:rPr>
        <w:t xml:space="preserve">    </w:t>
      </w:r>
      <w:r>
        <w:rPr>
          <w:rFonts w:ascii="PT Astra Serif" w:hAnsi="PT Astra Serif"/>
          <w:sz w:val="26"/>
          <w:szCs w:val="26"/>
          <w:highlight w:val="none"/>
        </w:rPr>
        <w:t xml:space="preserve">            </w:t>
      </w:r>
      <w:r>
        <w:rPr>
          <w:rFonts w:ascii="PT Astra Serif" w:hAnsi="PT Astra Serif"/>
          <w:sz w:val="26"/>
          <w:szCs w:val="26"/>
          <w:highlight w:val="none"/>
        </w:rPr>
        <w:t xml:space="preserve">            </w:t>
      </w:r>
      <w:r>
        <w:rPr>
          <w:rFonts w:ascii="PT Astra Serif" w:hAnsi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/>
          <w:sz w:val="26"/>
          <w:szCs w:val="26"/>
          <w:highlight w:val="none"/>
          <w:lang w:val="ru-RU"/>
        </w:rPr>
        <w:t xml:space="preserve">Е</w:t>
      </w:r>
      <w:r>
        <w:rPr>
          <w:rFonts w:ascii="PT Astra Serif" w:hAnsi="PT Astra Serif"/>
          <w:sz w:val="26"/>
          <w:szCs w:val="26"/>
          <w:highlight w:val="none"/>
        </w:rPr>
        <w:t xml:space="preserve">.</w:t>
      </w:r>
      <w:r>
        <w:rPr>
          <w:rFonts w:ascii="PT Astra Serif" w:hAnsi="PT Astra Serif"/>
          <w:sz w:val="26"/>
          <w:szCs w:val="26"/>
          <w:highlight w:val="none"/>
          <w:lang w:val="ru-RU"/>
        </w:rPr>
        <w:t xml:space="preserve">В</w:t>
      </w:r>
      <w:r>
        <w:rPr>
          <w:rFonts w:ascii="PT Astra Serif" w:hAnsi="PT Astra Serif"/>
          <w:sz w:val="26"/>
          <w:szCs w:val="26"/>
          <w:highlight w:val="none"/>
        </w:rPr>
        <w:t xml:space="preserve">.</w:t>
      </w:r>
      <w:r>
        <w:rPr>
          <w:rFonts w:ascii="PT Astra Serif" w:hAnsi="PT Astra Serif"/>
          <w:sz w:val="26"/>
          <w:szCs w:val="26"/>
          <w:highlight w:val="none"/>
        </w:rPr>
        <w:t xml:space="preserve"> </w:t>
      </w:r>
      <w:r>
        <w:rPr>
          <w:rFonts w:ascii="PT Astra Serif" w:hAnsi="PT Astra Serif"/>
          <w:sz w:val="26"/>
          <w:szCs w:val="26"/>
          <w:highlight w:val="none"/>
          <w:lang w:val="ru-RU"/>
        </w:rPr>
        <w:t xml:space="preserve">Гынгазова</w:t>
      </w:r>
      <w:r>
        <w:rPr>
          <w:rFonts w:ascii="PT Astra Serif" w:hAnsi="PT Astra Serif"/>
          <w:sz w:val="26"/>
          <w:szCs w:val="26"/>
          <w:highlight w:val="none"/>
          <w:lang w:val="ru-RU"/>
        </w:rPr>
      </w:r>
      <w:r>
        <w:rPr>
          <w:highlight w:val="none"/>
        </w:rPr>
      </w:r>
    </w:p>
    <w:p>
      <w:pPr>
        <w:pStyle w:val="603"/>
        <w:ind w:firstLine="709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</w:pPr>
      <w:r>
        <w:rPr>
          <w:rFonts w:ascii="PT Astra Serif" w:hAnsi="PT Astra Serif"/>
          <w:sz w:val="16"/>
          <w:szCs w:val="16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16"/>
          <w:szCs w:val="16"/>
          <w:highlight w:val="none"/>
        </w:rPr>
        <w:sectPr>
          <w:footnotePr/>
          <w:endnotePr/>
          <w:type w:val="nextPage"/>
          <w:pgSz w:w="11906" w:h="16838" w:orient="portrait"/>
          <w:pgMar w:top="1134" w:right="822" w:bottom="851" w:left="1134" w:header="709" w:footer="709" w:gutter="0"/>
          <w:cols w:num="1" w:sep="0" w:space="720" w:equalWidth="1"/>
          <w:docGrid w:linePitch="360"/>
        </w:sectPr>
      </w:pPr>
      <w:r>
        <w:rPr>
          <w:rFonts w:ascii="PT Astra Serif" w:hAnsi="PT Astra Serif"/>
          <w:sz w:val="16"/>
          <w:szCs w:val="16"/>
          <w:highlight w:val="none"/>
        </w:rPr>
        <w:t xml:space="preserve">А.В.Кривенко</w:t>
      </w:r>
      <w:r>
        <w:rPr>
          <w:rFonts w:ascii="PT Astra Serif" w:hAnsi="PT Astra Serif"/>
          <w:sz w:val="16"/>
          <w:szCs w:val="16"/>
          <w:highlight w:val="none"/>
        </w:rPr>
      </w:r>
      <w:r>
        <w:rPr>
          <w:rFonts w:ascii="PT Astra Serif" w:hAnsi="PT Astra Serif"/>
          <w:sz w:val="16"/>
          <w:szCs w:val="16"/>
          <w:highlight w:val="none"/>
        </w:rPr>
      </w:r>
    </w:p>
    <w:p>
      <w:pPr>
        <w:pStyle w:val="603"/>
        <w:contextualSpacing/>
        <w:ind w:left="9923"/>
        <w:jc w:val="right"/>
        <w:rPr>
          <w:rFonts w:ascii="PT Astra Serif" w:hAnsi="PT Astra Serif" w:cs="PT Astra Serif"/>
          <w:sz w:val="24"/>
          <w:highlight w:val="none"/>
        </w:rPr>
      </w:pPr>
      <w:r>
        <w:rPr>
          <w:rFonts w:ascii="PT Astra Serif" w:hAnsi="PT Astra Serif" w:cs="PT Astra Serif"/>
          <w:sz w:val="24"/>
          <w:highlight w:val="none"/>
        </w:rPr>
        <w:t xml:space="preserve">Приложение </w:t>
      </w:r>
      <w:r>
        <w:rPr>
          <w:rFonts w:ascii="PT Astra Serif" w:hAnsi="PT Astra Serif" w:cs="PT Astra Serif"/>
          <w:sz w:val="24"/>
          <w:highlight w:val="none"/>
        </w:rPr>
      </w:r>
      <w:r>
        <w:rPr>
          <w:highlight w:val="none"/>
        </w:rPr>
      </w:r>
    </w:p>
    <w:p>
      <w:pPr>
        <w:pStyle w:val="603"/>
        <w:contextualSpacing/>
        <w:ind w:left="9923"/>
        <w:jc w:val="right"/>
        <w:rPr>
          <w:rFonts w:ascii="PT Astra Serif" w:hAnsi="PT Astra Serif" w:cs="PT Astra Serif"/>
          <w:sz w:val="24"/>
          <w:highlight w:val="none"/>
        </w:rPr>
      </w:pPr>
      <w:r>
        <w:rPr>
          <w:rFonts w:ascii="PT Astra Serif" w:hAnsi="PT Astra Serif" w:cs="PT Astra Serif"/>
          <w:sz w:val="24"/>
          <w:highlight w:val="none"/>
        </w:rPr>
        <w:t xml:space="preserve">к распоряжению Департамента ветеринарии Томкой области </w:t>
      </w:r>
      <w:r>
        <w:rPr>
          <w:highlight w:val="none"/>
        </w:rPr>
      </w:r>
    </w:p>
    <w:p>
      <w:pPr>
        <w:pStyle w:val="603"/>
        <w:contextualSpacing/>
        <w:ind w:left="9923"/>
        <w:jc w:val="right"/>
        <w:rPr>
          <w:rFonts w:ascii="PT Astra Serif" w:hAnsi="PT Astra Serif" w:cs="PT Astra Serif"/>
          <w:sz w:val="24"/>
          <w:highlight w:val="none"/>
        </w:rPr>
      </w:pPr>
      <w:r>
        <w:rPr>
          <w:rFonts w:ascii="PT Astra Serif" w:hAnsi="PT Astra Serif" w:cs="PT Astra Serif"/>
          <w:sz w:val="24"/>
          <w:highlight w:val="none"/>
        </w:rPr>
        <w:t xml:space="preserve">от 29.01.2026 № 7</w:t>
      </w:r>
      <w:r>
        <w:rPr>
          <w:highlight w:val="none"/>
        </w:rPr>
      </w:r>
    </w:p>
    <w:p>
      <w:pPr>
        <w:pStyle w:val="603"/>
        <w:contextualSpacing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highlight w:val="none"/>
        </w:rPr>
      </w:r>
    </w:p>
    <w:p>
      <w:pPr>
        <w:pStyle w:val="603"/>
        <w:contextualSpacing/>
        <w:jc w:val="center"/>
        <w:rPr>
          <w:rFonts w:ascii="PT Astra Serif" w:hAnsi="PT Astra Serif"/>
          <w:b/>
          <w:color w:val="000000"/>
          <w:sz w:val="24"/>
          <w:highlight w:val="none"/>
        </w:rPr>
      </w:pPr>
      <w:r>
        <w:rPr>
          <w:rFonts w:ascii="PT Astra Serif" w:hAnsi="PT Astra Serif"/>
          <w:b/>
          <w:color w:val="000000"/>
          <w:sz w:val="24"/>
          <w:highlight w:val="none"/>
        </w:rPr>
        <w:t xml:space="preserve">ПАСПОРТ </w:t>
      </w:r>
      <w:r>
        <w:rPr>
          <w:highlight w:val="none"/>
        </w:rPr>
      </w:r>
    </w:p>
    <w:p>
      <w:pPr>
        <w:pStyle w:val="603"/>
        <w:contextualSpacing/>
        <w:jc w:val="center"/>
        <w:rPr>
          <w:rFonts w:ascii="PT Astra Serif" w:hAnsi="PT Astra Serif"/>
          <w:b/>
          <w:color w:val="000000"/>
          <w:sz w:val="24"/>
          <w:highlight w:val="none"/>
        </w:rPr>
      </w:pPr>
      <w:r>
        <w:rPr>
          <w:rFonts w:ascii="PT Astra Serif" w:hAnsi="PT Astra Serif"/>
          <w:b/>
          <w:color w:val="000000"/>
          <w:sz w:val="24"/>
          <w:highlight w:val="none"/>
        </w:rPr>
        <w:t xml:space="preserve">Комплекса процессных мероприятий</w:t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color w:val="000000"/>
          <w:sz w:val="22"/>
          <w:szCs w:val="22"/>
          <w:highlight w:val="none"/>
          <w:u w:val="single"/>
        </w:rPr>
      </w:pPr>
      <w:r>
        <w:rPr>
          <w:rFonts w:ascii="PT Astra Serif" w:hAnsi="PT Astra Serif"/>
          <w:color w:val="000000"/>
          <w:sz w:val="22"/>
          <w:szCs w:val="22"/>
          <w:highlight w:val="none"/>
          <w:u w:val="single"/>
        </w:rPr>
        <w:t xml:space="preserve">Осуществление деятельности по обращению с животными без владельцев </w:t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sz w:val="22"/>
          <w:szCs w:val="22"/>
          <w:highlight w:val="none"/>
        </w:rPr>
      </w:pPr>
      <w:r>
        <w:rPr>
          <w:rFonts w:ascii="PT Astra Serif" w:hAnsi="PT Astra Serif"/>
          <w:sz w:val="22"/>
          <w:szCs w:val="22"/>
          <w:highlight w:val="none"/>
        </w:rPr>
        <w:t xml:space="preserve">(наименование)</w:t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24"/>
          <w:highlight w:val="none"/>
        </w:rPr>
      </w:pPr>
      <w:r>
        <w:rPr>
          <w:rFonts w:ascii="PT Astra Serif" w:hAnsi="PT Astra Serif"/>
          <w:sz w:val="24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24"/>
          <w:highlight w:val="none"/>
        </w:rPr>
      </w:pPr>
      <w:r>
        <w:rPr>
          <w:rFonts w:ascii="PT Astra Serif" w:hAnsi="PT Astra Serif"/>
          <w:sz w:val="24"/>
          <w:highlight w:val="none"/>
        </w:rPr>
      </w:r>
      <w:r>
        <w:rPr>
          <w:highlight w:val="none"/>
        </w:rPr>
      </w:r>
    </w:p>
    <w:tbl>
      <w:tblPr>
        <w:tblW w:w="15478" w:type="dxa"/>
        <w:jc w:val="center"/>
        <w:tblInd w:w="-22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6227"/>
        <w:gridCol w:w="9251"/>
      </w:tblGrid>
      <w:tr>
        <w:trPr/>
        <w:tc>
          <w:tcPr>
            <w:tcW w:w="622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Ответственный за выполнение комплекса процессных мероприятий</w:t>
            </w:r>
            <w:r>
              <w:rPr>
                <w:highlight w:val="none"/>
              </w:rPr>
            </w:r>
          </w:p>
        </w:tc>
        <w:tc>
          <w:tcPr>
            <w:tcW w:w="9251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Департамент ветеринарии Томской области</w:t>
            </w:r>
            <w:r>
              <w:rPr>
                <w:highlight w:val="none"/>
              </w:rPr>
            </w:r>
          </w:p>
        </w:tc>
      </w:tr>
      <w:tr>
        <w:trPr>
          <w:trHeight w:val="302"/>
        </w:trPr>
        <w:tc>
          <w:tcPr>
            <w:tcW w:w="622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Связь с государственной программой</w:t>
            </w:r>
            <w:r>
              <w:rPr>
                <w:highlight w:val="none"/>
              </w:rPr>
            </w:r>
          </w:p>
        </w:tc>
        <w:tc>
          <w:tcPr>
            <w:tcW w:w="925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Государственная программа «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t xml:space="preserve">Развитие сельского хозяйства, рынков сырья и продовольствия в Томской области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»</w:t>
            </w:r>
            <w:r>
              <w:rPr>
                <w:highlight w:val="none"/>
              </w:rPr>
            </w:r>
          </w:p>
        </w:tc>
      </w:tr>
      <w:tr>
        <w:trPr/>
        <w:tc>
          <w:tcPr>
            <w:tcW w:w="622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Подпрограмма (направление) государственной программы Томской области</w:t>
            </w:r>
            <w:r>
              <w:rPr>
                <w:highlight w:val="none"/>
              </w:rPr>
            </w:r>
          </w:p>
        </w:tc>
        <w:tc>
          <w:tcPr>
            <w:tcW w:w="9251" w:type="dxa"/>
            <w:vAlign w:val="top"/>
            <w:textDirection w:val="lrTb"/>
            <w:noWrap w:val="false"/>
          </w:tcPr>
          <w:p>
            <w:pPr>
              <w:pStyle w:val="603"/>
              <w:ind w:firstLine="21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Подпрограмма (направление) «</w:t>
            </w:r>
            <w:r>
              <w:rPr>
                <w:rFonts w:ascii="PT Astra Serif" w:hAnsi="PT Astra Serif" w:cs="PT Astra Serif"/>
                <w:sz w:val="22"/>
                <w:szCs w:val="22"/>
                <w:highlight w:val="none"/>
              </w:rPr>
              <w:t xml:space="preserve">Развитие сельскохозяйственного производства в Томской области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»</w:t>
            </w:r>
            <w:r>
              <w:rPr>
                <w:highlight w:val="none"/>
              </w:rPr>
            </w:r>
          </w:p>
        </w:tc>
      </w:tr>
    </w:tbl>
    <w:p>
      <w:pPr>
        <w:pStyle w:val="603"/>
        <w:rPr>
          <w:rFonts w:ascii="PT Astra Serif" w:hAnsi="PT Astra Serif"/>
          <w:sz w:val="24"/>
          <w:highlight w:val="none"/>
        </w:rPr>
      </w:pPr>
      <w:r>
        <w:rPr>
          <w:rFonts w:ascii="PT Astra Serif" w:hAnsi="PT Astra Serif"/>
          <w:sz w:val="24"/>
          <w:highlight w:val="none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24"/>
          <w:highlight w:val="none"/>
        </w:rPr>
      </w:pPr>
      <w:r>
        <w:rPr>
          <w:rFonts w:ascii="PT Astra Serif" w:hAnsi="PT Astra Serif"/>
          <w:sz w:val="24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color w:val="000000"/>
          <w:sz w:val="24"/>
          <w:highlight w:val="none"/>
          <w:vertAlign w:val="superscript"/>
        </w:rPr>
      </w:pPr>
      <w:r>
        <w:rPr>
          <w:rFonts w:ascii="PT Astra Serif" w:hAnsi="PT Astra Serif"/>
          <w:b/>
          <w:color w:val="000000"/>
          <w:sz w:val="24"/>
          <w:highlight w:val="none"/>
        </w:rPr>
        <w:t xml:space="preserve">Показатели комплекса процессных мероприятий</w:t>
      </w:r>
      <w:r>
        <w:rPr>
          <w:rFonts w:ascii="PT Astra Serif" w:hAnsi="PT Astra Serif"/>
          <w:b/>
          <w:color w:val="000000"/>
          <w:sz w:val="24"/>
          <w:highlight w:val="none"/>
          <w:vertAlign w:val="superscript"/>
        </w:rPr>
      </w:r>
      <w:r>
        <w:rPr>
          <w:highlight w:val="none"/>
        </w:rPr>
      </w:r>
    </w:p>
    <w:p>
      <w:pPr>
        <w:pStyle w:val="603"/>
        <w:rPr>
          <w:rFonts w:ascii="PT Astra Serif" w:hAnsi="PT Astra Serif"/>
          <w:sz w:val="24"/>
          <w:highlight w:val="none"/>
        </w:rPr>
      </w:pPr>
      <w:r>
        <w:rPr>
          <w:rFonts w:ascii="PT Astra Serif" w:hAnsi="PT Astra Serif"/>
          <w:sz w:val="24"/>
          <w:highlight w:val="none"/>
        </w:rPr>
      </w:r>
      <w:r>
        <w:rPr>
          <w:highlight w:val="none"/>
        </w:rPr>
      </w:r>
    </w:p>
    <w:tbl>
      <w:tblPr>
        <w:tblpPr w:horzAnchor="text" w:tblpXSpec="center" w:vertAnchor="text" w:tblpY="1" w:leftFromText="180" w:topFromText="0" w:rightFromText="180" w:bottomFromText="0"/>
        <w:tblW w:w="15359" w:type="dxa"/>
        <w:jc w:val="center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568"/>
        <w:gridCol w:w="2459"/>
        <w:gridCol w:w="1276"/>
        <w:gridCol w:w="1417"/>
        <w:gridCol w:w="1701"/>
        <w:gridCol w:w="1134"/>
        <w:gridCol w:w="1134"/>
        <w:gridCol w:w="1134"/>
        <w:gridCol w:w="1134"/>
        <w:gridCol w:w="1134"/>
        <w:gridCol w:w="1276"/>
        <w:gridCol w:w="992"/>
      </w:tblGrid>
      <w:tr>
        <w:trPr>
          <w:cantSplit/>
          <w:trHeight w:val="245"/>
        </w:trPr>
        <w:tc>
          <w:tcPr>
            <w:tcW w:w="56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№ п/п</w:t>
            </w:r>
            <w:r>
              <w:rPr>
                <w:highlight w:val="none"/>
              </w:rPr>
            </w:r>
          </w:p>
        </w:tc>
        <w:tc>
          <w:tcPr>
            <w:tcW w:w="24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Наименование показателя</w:t>
            </w:r>
            <w:r>
              <w:rPr>
                <w:highlight w:val="none"/>
              </w:rPr>
            </w:r>
          </w:p>
        </w:tc>
        <w:tc>
          <w:tcPr>
            <w:tcW w:w="127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Уровень достижения показателя</w:t>
            </w:r>
            <w:r>
              <w:rPr>
                <w:highlight w:val="none"/>
              </w:rPr>
            </w:r>
          </w:p>
        </w:tc>
        <w:tc>
          <w:tcPr>
            <w:tcW w:w="141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Признак возрастания/ убывания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Ответственный за достижение показателя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Единица измерения (по ОКЕИ)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color w:val="000000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color w:val="000000"/>
                <w:sz w:val="24"/>
                <w:highlight w:val="none"/>
              </w:rPr>
              <w:t xml:space="preserve">Базовое значение 2023 год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color w:val="000000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color w:val="000000"/>
                <w:sz w:val="24"/>
                <w:highlight w:val="none"/>
              </w:rPr>
              <w:t xml:space="preserve">2024 год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color w:val="000000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color w:val="000000"/>
                <w:sz w:val="24"/>
                <w:highlight w:val="none"/>
              </w:rPr>
              <w:t xml:space="preserve">2025 год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color w:val="000000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color w:val="000000"/>
                <w:sz w:val="24"/>
                <w:highlight w:val="none"/>
                <w:lang w:val="en-US"/>
              </w:rPr>
              <w:t xml:space="preserve">2026 год</w:t>
            </w:r>
            <w:r>
              <w:rPr>
                <w:rFonts w:ascii="PT Astra Serif" w:hAnsi="PT Astra Serif"/>
                <w:color w:val="000000"/>
                <w:sz w:val="24"/>
                <w:highlight w:val="none"/>
                <w:lang w:val="en-US"/>
              </w:rPr>
            </w:r>
            <w:r>
              <w:rPr>
                <w:highlight w:val="none"/>
              </w:rPr>
            </w:r>
          </w:p>
        </w:tc>
        <w:tc>
          <w:tcPr>
            <w:gridSpan w:val="2"/>
            <w:tcW w:w="2268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color w:val="000000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color w:val="000000"/>
                <w:sz w:val="24"/>
                <w:highlight w:val="none"/>
              </w:rPr>
              <w:t xml:space="preserve">Планируемое значение показателя (показателя задачи) </w:t>
            </w:r>
            <w:r>
              <w:rPr>
                <w:highlight w:val="none"/>
              </w:rPr>
            </w:r>
          </w:p>
        </w:tc>
      </w:tr>
      <w:tr>
        <w:trPr>
          <w:cantSplit/>
          <w:trHeight w:val="244"/>
        </w:trPr>
        <w:tc>
          <w:tcPr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24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27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41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color w:val="000000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color w:val="000000"/>
                <w:sz w:val="24"/>
              </w:rPr>
            </w:r>
            <w:r/>
          </w:p>
        </w:tc>
        <w:tc>
          <w:tcPr>
            <w:tcW w:w="113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color w:val="000000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color w:val="000000"/>
                <w:sz w:val="24"/>
              </w:rPr>
            </w:r>
            <w:r/>
          </w:p>
        </w:tc>
        <w:tc>
          <w:tcPr>
            <w:tcW w:w="113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color w:val="000000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color w:val="000000"/>
                <w:sz w:val="24"/>
              </w:rPr>
            </w:r>
            <w:r/>
          </w:p>
        </w:tc>
        <w:tc>
          <w:tcPr>
            <w:tcW w:w="113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color w:val="000000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color w:val="000000"/>
                <w:sz w:val="24"/>
              </w:rPr>
            </w:r>
            <w:r/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color w:val="000000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color w:val="000000"/>
                <w:sz w:val="24"/>
                <w:highlight w:val="none"/>
              </w:rPr>
              <w:t xml:space="preserve">202</w:t>
            </w:r>
            <w:r>
              <w:rPr>
                <w:rFonts w:ascii="PT Astra Serif" w:hAnsi="PT Astra Serif"/>
                <w:color w:val="000000"/>
                <w:sz w:val="24"/>
                <w:highlight w:val="none"/>
                <w:lang w:val="en-US"/>
              </w:rPr>
              <w:t xml:space="preserve">7</w:t>
            </w:r>
            <w:r>
              <w:rPr>
                <w:rFonts w:ascii="PT Astra Serif" w:hAnsi="PT Astra Serif"/>
                <w:color w:val="000000"/>
                <w:sz w:val="24"/>
                <w:highlight w:val="none"/>
              </w:rPr>
              <w:t xml:space="preserve"> год</w:t>
            </w:r>
            <w:r>
              <w:rPr>
                <w:highlight w:val="none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color w:val="000000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color w:val="000000"/>
                <w:sz w:val="24"/>
                <w:highlight w:val="none"/>
              </w:rPr>
              <w:t xml:space="preserve">202</w:t>
            </w:r>
            <w:r>
              <w:rPr>
                <w:rFonts w:ascii="PT Astra Serif" w:hAnsi="PT Astra Serif"/>
                <w:color w:val="000000"/>
                <w:sz w:val="24"/>
                <w:highlight w:val="none"/>
                <w:lang w:val="en-US"/>
              </w:rPr>
              <w:t xml:space="preserve">8</w:t>
            </w:r>
            <w:r>
              <w:rPr>
                <w:rFonts w:ascii="PT Astra Serif" w:hAnsi="PT Astra Serif"/>
                <w:color w:val="000000"/>
                <w:sz w:val="24"/>
                <w:highlight w:val="none"/>
              </w:rPr>
              <w:t xml:space="preserve"> год</w:t>
            </w:r>
            <w:r>
              <w:rPr>
                <w:highlight w:val="none"/>
              </w:rPr>
            </w:r>
          </w:p>
        </w:tc>
      </w:tr>
      <w:tr>
        <w:trPr>
          <w:trHeight w:val="244"/>
        </w:trPr>
        <w:tc>
          <w:tcPr>
            <w:tcW w:w="568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gridSpan w:val="11"/>
            <w:tcW w:w="14791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left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Задача «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Реализация деятельности по обращению с животными без владельцев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»</w:t>
            </w:r>
            <w:r>
              <w:rPr>
                <w:highlight w:val="none"/>
              </w:rPr>
            </w:r>
          </w:p>
        </w:tc>
      </w:tr>
      <w:tr>
        <w:trPr/>
        <w:tc>
          <w:tcPr>
            <w:tcW w:w="568" w:type="dxa"/>
            <w:vAlign w:val="center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  <w:lang w:val="en-US"/>
              </w:rPr>
              <w:t xml:space="preserve">1</w:t>
            </w: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2459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Количество муниципальных образований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, 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участвующих в распределении субвенции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, 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предоставляемой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  <w:r>
              <w:rPr>
                <w:highlight w:val="none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ГП, КПМ</w:t>
            </w: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Возрастающий</w:t>
            </w: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Департамент ветеринарии Томской области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Ед.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</w:t>
            </w: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</w:t>
            </w:r>
            <w:r>
              <w:rPr>
                <w:rFonts w:ascii="PT Astra Serif" w:hAnsi="PT Astra Serif"/>
                <w:sz w:val="24"/>
                <w:highlight w:val="none"/>
              </w:rPr>
              <w:t xml:space="preserve">0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</w:t>
            </w:r>
            <w:r>
              <w:rPr>
                <w:highlight w:val="none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</w:t>
            </w: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  <w:highlight w:val="none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highlight w:val="none"/>
              </w:rPr>
              <w:t xml:space="preserve">20</w:t>
            </w:r>
            <w:r>
              <w:rPr>
                <w:rFonts w:ascii="PT Astra Serif" w:hAnsi="PT Astra Serif"/>
                <w:sz w:val="24"/>
                <w:highlight w:val="none"/>
              </w:rPr>
            </w:r>
            <w:r>
              <w:rPr>
                <w:highlight w:val="none"/>
              </w:rPr>
            </w:r>
          </w:p>
        </w:tc>
      </w:tr>
    </w:tbl>
    <w:p>
      <w:pPr>
        <w:pStyle w:val="603"/>
        <w:jc w:val="center"/>
        <w:rPr>
          <w:rFonts w:ascii="PT Astra Serif" w:hAnsi="PT Astra Serif"/>
          <w:sz w:val="24"/>
          <w:highlight w:val="none"/>
        </w:rPr>
      </w:pPr>
      <w:r>
        <w:rPr>
          <w:rFonts w:ascii="PT Astra Serif" w:hAnsi="PT Astra Serif"/>
          <w:sz w:val="24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color w:val="000000"/>
          <w:sz w:val="24"/>
          <w:highlight w:val="none"/>
        </w:rPr>
      </w:pPr>
      <w:r>
        <w:rPr>
          <w:rFonts w:ascii="PT Astra Serif" w:hAnsi="PT Astra Serif"/>
          <w:b/>
          <w:color w:val="000000"/>
          <w:sz w:val="24"/>
          <w:highlight w:val="none"/>
        </w:rPr>
        <w:t xml:space="preserve">План достижения показателей комплекса процессных мероприятий</w:t>
      </w:r>
      <w:r>
        <w:rPr>
          <w:rFonts w:ascii="PT Astra Serif" w:hAnsi="PT Astra Serif"/>
          <w:b/>
          <w:color w:val="000000"/>
          <w:sz w:val="24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i/>
          <w:color w:val="ff0000"/>
          <w:sz w:val="24"/>
          <w:highlight w:val="none"/>
        </w:rPr>
      </w:pPr>
      <w:r>
        <w:rPr>
          <w:rFonts w:ascii="PT Astra Serif" w:hAnsi="PT Astra Serif"/>
          <w:b/>
          <w:color w:val="000000"/>
          <w:sz w:val="24"/>
          <w:highlight w:val="none"/>
        </w:rPr>
        <w:t xml:space="preserve">в</w:t>
      </w:r>
      <w:r>
        <w:rPr>
          <w:rFonts w:ascii="PT Astra Serif" w:hAnsi="PT Astra Serif"/>
          <w:b/>
          <w:color w:val="000000"/>
          <w:sz w:val="24"/>
          <w:highlight w:val="none"/>
          <w:lang w:val="en-US"/>
        </w:rPr>
        <w:t xml:space="preserve"> </w:t>
      </w:r>
      <w:r>
        <w:rPr>
          <w:rFonts w:ascii="PT Astra Serif" w:hAnsi="PT Astra Serif"/>
          <w:b/>
          <w:color w:val="000000"/>
          <w:sz w:val="24"/>
          <w:highlight w:val="none"/>
        </w:rPr>
        <w:t xml:space="preserve">202</w:t>
      </w:r>
      <w:r>
        <w:rPr>
          <w:rFonts w:ascii="PT Astra Serif" w:hAnsi="PT Astra Serif"/>
          <w:b/>
          <w:color w:val="000000"/>
          <w:sz w:val="24"/>
          <w:highlight w:val="none"/>
        </w:rPr>
        <w:t xml:space="preserve">6</w:t>
      </w:r>
      <w:r>
        <w:rPr>
          <w:rFonts w:ascii="PT Astra Serif" w:hAnsi="PT Astra Serif"/>
          <w:b/>
          <w:color w:val="000000"/>
          <w:sz w:val="24"/>
          <w:highlight w:val="none"/>
        </w:rPr>
        <w:t xml:space="preserve"> финансовом году </w:t>
      </w:r>
      <w:r>
        <w:rPr>
          <w:rFonts w:ascii="PT Astra Serif" w:hAnsi="PT Astra Serif"/>
          <w:b/>
          <w:i/>
          <w:color w:val="ff0000"/>
          <w:sz w:val="24"/>
          <w:highlight w:val="none"/>
        </w:rPr>
      </w:r>
      <w:r>
        <w:rPr>
          <w:highlight w:val="none"/>
        </w:rPr>
      </w:r>
    </w:p>
    <w:p>
      <w:pPr>
        <w:pStyle w:val="648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tbl>
      <w:tblPr>
        <w:tblW w:w="15593" w:type="dxa"/>
        <w:tblInd w:w="-22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86"/>
        <w:gridCol w:w="3467"/>
        <w:gridCol w:w="1276"/>
        <w:gridCol w:w="851"/>
        <w:gridCol w:w="708"/>
        <w:gridCol w:w="709"/>
        <w:gridCol w:w="709"/>
        <w:gridCol w:w="850"/>
        <w:gridCol w:w="709"/>
        <w:gridCol w:w="709"/>
        <w:gridCol w:w="709"/>
        <w:gridCol w:w="850"/>
        <w:gridCol w:w="851"/>
        <w:gridCol w:w="992"/>
        <w:gridCol w:w="1417"/>
      </w:tblGrid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№ п/п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Наименование показателя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Единица измерения</w:t>
            </w:r>
            <w:r>
              <w:rPr>
                <w:highlight w:val="none"/>
              </w:rPr>
            </w:r>
          </w:p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(по ОКЕИ)</w:t>
            </w:r>
            <w:r>
              <w:rPr>
                <w:highlight w:val="none"/>
              </w:rPr>
            </w:r>
          </w:p>
        </w:tc>
        <w:tc>
          <w:tcPr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647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Плановые значения на конец месяца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На конец 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года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янв.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февр.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март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апр.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май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июнь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июль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авг.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сен.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окт.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ноя.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Количество муниципальных образований, участвующих в распределе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нии субвенции, предоставляемой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Единица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</w:tr>
    </w:tbl>
    <w:p>
      <w:pPr>
        <w:pStyle w:val="603"/>
        <w:jc w:val="center"/>
        <w:rPr>
          <w:rFonts w:ascii="PT Astra Serif" w:hAnsi="PT Astra Serif"/>
          <w:b/>
          <w:color w:val="000000"/>
          <w:sz w:val="24"/>
          <w:highlight w:val="none"/>
        </w:rPr>
      </w:pPr>
      <w:r>
        <w:rPr>
          <w:rFonts w:ascii="PT Astra Serif" w:hAnsi="PT Astra Serif"/>
          <w:b/>
          <w:color w:val="000000"/>
          <w:sz w:val="24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color w:val="000000"/>
          <w:sz w:val="24"/>
          <w:highlight w:val="none"/>
        </w:rPr>
      </w:pPr>
      <w:r>
        <w:rPr>
          <w:rFonts w:ascii="PT Astra Serif" w:hAnsi="PT Astra Serif"/>
          <w:b/>
          <w:color w:val="000000"/>
          <w:sz w:val="24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color w:val="000000"/>
          <w:sz w:val="24"/>
          <w:highlight w:val="none"/>
        </w:rPr>
      </w:pPr>
      <w:r>
        <w:rPr>
          <w:rFonts w:ascii="PT Astra Serif" w:hAnsi="PT Astra Serif"/>
          <w:b/>
          <w:color w:val="000000"/>
          <w:sz w:val="24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color w:val="000000"/>
          <w:sz w:val="24"/>
          <w:highlight w:val="none"/>
        </w:rPr>
      </w:pPr>
      <w:r>
        <w:rPr>
          <w:rFonts w:ascii="PT Astra Serif" w:hAnsi="PT Astra Serif"/>
          <w:b/>
          <w:color w:val="000000"/>
          <w:sz w:val="24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color w:val="000000"/>
          <w:sz w:val="24"/>
          <w:highlight w:val="none"/>
        </w:rPr>
      </w:pPr>
      <w:r>
        <w:rPr>
          <w:rFonts w:ascii="PT Astra Serif" w:hAnsi="PT Astra Serif"/>
          <w:b/>
          <w:color w:val="000000"/>
          <w:sz w:val="24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color w:val="000000"/>
          <w:sz w:val="24"/>
          <w:highlight w:val="none"/>
        </w:rPr>
      </w:pPr>
      <w:r>
        <w:rPr>
          <w:rFonts w:ascii="PT Astra Serif" w:hAnsi="PT Astra Serif"/>
          <w:b/>
          <w:color w:val="000000"/>
          <w:sz w:val="24"/>
          <w:highlight w:val="none"/>
        </w:rPr>
        <w:t xml:space="preserve">Перечень мероприятий комплекса процессных мероприятий</w:t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color w:val="000000"/>
          <w:sz w:val="24"/>
          <w:highlight w:val="none"/>
        </w:rPr>
      </w:pPr>
      <w:r>
        <w:rPr>
          <w:rFonts w:ascii="PT Astra Serif" w:hAnsi="PT Astra Serif"/>
          <w:b/>
          <w:color w:val="000000"/>
          <w:sz w:val="24"/>
          <w:highlight w:val="none"/>
        </w:rPr>
      </w:r>
      <w:r>
        <w:rPr>
          <w:highlight w:val="none"/>
        </w:rPr>
      </w:r>
    </w:p>
    <w:tbl>
      <w:tblPr>
        <w:tblpPr w:horzAnchor="text" w:tblpX="-252" w:vertAnchor="text" w:tblpY="1" w:leftFromText="180" w:topFromText="0" w:rightFromText="180" w:bottomFromText="0"/>
        <w:tblW w:w="15643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334"/>
        <w:gridCol w:w="2126"/>
        <w:gridCol w:w="1418"/>
        <w:gridCol w:w="1842"/>
        <w:gridCol w:w="2552"/>
        <w:gridCol w:w="1276"/>
        <w:gridCol w:w="1417"/>
        <w:gridCol w:w="851"/>
        <w:gridCol w:w="850"/>
        <w:gridCol w:w="851"/>
        <w:gridCol w:w="992"/>
        <w:gridCol w:w="1134"/>
      </w:tblGrid>
      <w:tr>
        <w:trPr>
          <w:cantSplit/>
          <w:trHeight w:val="334"/>
        </w:trPr>
        <w:tc>
          <w:tcPr>
            <w:tcW w:w="33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№ п/п</w:t>
            </w:r>
            <w:r>
              <w:rPr>
                <w:highlight w:val="none"/>
              </w:rPr>
            </w:r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Наименование мероприятия (результата)</w:t>
            </w:r>
            <w:r>
              <w:rPr>
                <w:highlight w:val="none"/>
              </w:rPr>
            </w:r>
          </w:p>
        </w:tc>
        <w:tc>
          <w:tcPr>
            <w:tcW w:w="141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Тип мероприятия (результата)</w:t>
            </w:r>
            <w:r>
              <w:rPr>
                <w:highlight w:val="none"/>
              </w:rPr>
            </w:r>
          </w:p>
        </w:tc>
        <w:tc>
          <w:tcPr>
            <w:tcW w:w="1842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  <w:highlight w:val="none"/>
                <w:vertAlign w:val="superscript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Характеристика мероприятия</w:t>
            </w:r>
            <w:r>
              <w:rPr>
                <w:rFonts w:ascii="PT Astra Serif" w:hAnsi="PT Astra Serif"/>
                <w:sz w:val="22"/>
                <w:szCs w:val="22"/>
                <w:highlight w:val="none"/>
                <w:vertAlign w:val="superscript"/>
              </w:rPr>
            </w:r>
            <w:r>
              <w:rPr>
                <w:highlight w:val="none"/>
              </w:rPr>
            </w:r>
          </w:p>
        </w:tc>
        <w:tc>
          <w:tcPr>
            <w:tcW w:w="2552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Наименование показателя</w:t>
            </w:r>
            <w:r>
              <w:rPr>
                <w:highlight w:val="none"/>
              </w:rPr>
            </w:r>
          </w:p>
        </w:tc>
        <w:tc>
          <w:tcPr>
            <w:tcW w:w="127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Единица измерения (по ОКЕИ)</w:t>
            </w:r>
            <w:r>
              <w:rPr>
                <w:highlight w:val="none"/>
              </w:rPr>
            </w:r>
          </w:p>
        </w:tc>
        <w:tc>
          <w:tcPr>
            <w:tcW w:w="141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Базовое значение 2023 год</w:t>
            </w:r>
            <w:r>
              <w:rPr>
                <w:highlight w:val="none"/>
              </w:rPr>
            </w:r>
          </w:p>
        </w:tc>
        <w:tc>
          <w:tcPr>
            <w:tcW w:w="851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2024 год</w:t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2025 год</w:t>
            </w:r>
            <w:r>
              <w:rPr>
                <w:highlight w:val="none"/>
              </w:rPr>
            </w:r>
          </w:p>
        </w:tc>
        <w:tc>
          <w:tcPr>
            <w:tcW w:w="851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</w:t>
            </w:r>
            <w:r>
              <w:rPr>
                <w:highlight w:val="none"/>
              </w:rPr>
            </w:r>
          </w:p>
        </w:tc>
        <w:tc>
          <w:tcPr>
            <w:gridSpan w:val="2"/>
            <w:tcW w:w="2126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Планируемое значение показателя мероприятия</w:t>
            </w:r>
            <w:r>
              <w:rPr>
                <w:highlight w:val="none"/>
              </w:rPr>
            </w:r>
          </w:p>
        </w:tc>
      </w:tr>
      <w:tr>
        <w:trPr>
          <w:cantSplit/>
          <w:trHeight w:val="332"/>
        </w:trPr>
        <w:tc>
          <w:tcPr>
            <w:tcW w:w="33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41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842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2552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27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41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851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85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851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</w:t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8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год</w:t>
            </w:r>
            <w:r>
              <w:rPr>
                <w:highlight w:val="none"/>
              </w:rPr>
            </w:r>
          </w:p>
        </w:tc>
      </w:tr>
      <w:tr>
        <w:trPr>
          <w:trHeight w:val="204"/>
        </w:trPr>
        <w:tc>
          <w:tcPr>
            <w:tcW w:w="334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</w:t>
            </w:r>
            <w:r>
              <w:rPr>
                <w:highlight w:val="none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Мероприятие 1. 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Организация осуществления органами местного самоуправления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  <w:r>
              <w:rPr>
                <w:highlight w:val="none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Обеспечение 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текущей деятельности</w:t>
            </w:r>
            <w:r>
              <w:rPr>
                <w:highlight w:val="none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Предоставление субвенции </w:t>
            </w:r>
            <w:r>
              <w:rPr>
                <w:highlight w:val="none"/>
              </w:rPr>
            </w:r>
          </w:p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бюджетам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  <w:r>
              <w:rPr>
                <w:highlight w:val="none"/>
              </w:rPr>
            </w:r>
          </w:p>
        </w:tc>
        <w:tc>
          <w:tcPr>
            <w:tcW w:w="2552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Доля муниципальных образований Томской области, осуществляющих 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отдельны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е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государственны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е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полномочи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я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по организации мероприятий при осуществлении деятельности по обращению с животными без владельцев</w:t>
            </w:r>
            <w:r>
              <w:rPr>
                <w:highlight w:val="none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Процент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100</w:t>
            </w:r>
            <w:r>
              <w:rPr>
                <w:highlight w:val="none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100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100</w:t>
            </w:r>
            <w:r>
              <w:rPr>
                <w:highlight w:val="none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100</w:t>
            </w:r>
            <w:r>
              <w:rPr>
                <w:highlight w:val="none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100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100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trHeight w:val="204"/>
        </w:trPr>
        <w:tc>
          <w:tcPr>
            <w:tcW w:w="334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</w:t>
            </w:r>
            <w:r>
              <w:rPr>
                <w:highlight w:val="none"/>
              </w:rPr>
            </w:r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Мероприятие 2.  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 Материальное обеспечение организации учета и формирования отчетности в области обращения с животными без владельцев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Приобретение товаров, работ, услуг</w:t>
            </w:r>
            <w:r>
              <w:rPr>
                <w:highlight w:val="none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Обслуживание модуля «Регистрация безнадзорных животных»</w:t>
            </w:r>
            <w:r>
              <w:rPr>
                <w:highlight w:val="none"/>
              </w:rPr>
            </w:r>
          </w:p>
        </w:tc>
        <w:tc>
          <w:tcPr>
            <w:tcW w:w="2552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Количество 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приобретенных, товаров, работ, 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услуг</w:t>
            </w:r>
            <w:r>
              <w:rPr>
                <w:highlight w:val="none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Е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диница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</w:t>
            </w:r>
            <w:r>
              <w:rPr>
                <w:highlight w:val="none"/>
              </w:rPr>
            </w:r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</w:t>
            </w:r>
            <w:r>
              <w:rPr>
                <w:highlight w:val="none"/>
              </w:rPr>
            </w:r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</w:tr>
    </w:tbl>
    <w:p>
      <w:pPr>
        <w:pStyle w:val="603"/>
        <w:jc w:val="center"/>
        <w:rPr>
          <w:rFonts w:ascii="PT Astra Serif" w:hAnsi="PT Astra Serif"/>
          <w:b/>
          <w:color w:val="000000"/>
          <w:sz w:val="24"/>
          <w:highlight w:val="none"/>
        </w:rPr>
      </w:pPr>
      <w:r>
        <w:rPr>
          <w:rFonts w:ascii="PT Astra Serif" w:hAnsi="PT Astra Serif"/>
          <w:b/>
          <w:color w:val="000000"/>
          <w:sz w:val="24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color w:val="000000"/>
          <w:sz w:val="22"/>
          <w:szCs w:val="22"/>
          <w:highlight w:val="none"/>
        </w:rPr>
      </w:pPr>
      <w:r>
        <w:rPr>
          <w:rFonts w:ascii="PT Astra Serif" w:hAnsi="PT Astra Serif"/>
          <w:b/>
          <w:color w:val="000000"/>
          <w:sz w:val="22"/>
          <w:szCs w:val="22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color w:val="000000"/>
          <w:sz w:val="22"/>
          <w:szCs w:val="22"/>
          <w:highlight w:val="none"/>
        </w:rPr>
      </w:pPr>
      <w:r>
        <w:rPr>
          <w:rFonts w:ascii="PT Astra Serif" w:hAnsi="PT Astra Serif"/>
          <w:b/>
          <w:color w:val="000000"/>
          <w:sz w:val="22"/>
          <w:szCs w:val="22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color w:val="000000"/>
          <w:sz w:val="22"/>
          <w:szCs w:val="22"/>
          <w:highlight w:val="none"/>
        </w:rPr>
      </w:pPr>
      <w:r>
        <w:rPr>
          <w:rFonts w:ascii="PT Astra Serif" w:hAnsi="PT Astra Serif"/>
          <w:b/>
          <w:color w:val="000000"/>
          <w:sz w:val="22"/>
          <w:szCs w:val="22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color w:val="000000"/>
          <w:sz w:val="22"/>
          <w:szCs w:val="22"/>
          <w:highlight w:val="none"/>
        </w:rPr>
      </w:pPr>
      <w:r>
        <w:rPr>
          <w:rFonts w:ascii="PT Astra Serif" w:hAnsi="PT Astra Serif"/>
          <w:b/>
          <w:color w:val="000000"/>
          <w:sz w:val="22"/>
          <w:szCs w:val="22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color w:val="000000"/>
          <w:sz w:val="22"/>
          <w:szCs w:val="22"/>
          <w:highlight w:val="none"/>
        </w:rPr>
      </w:pPr>
      <w:r>
        <w:rPr>
          <w:rFonts w:ascii="PT Astra Serif" w:hAnsi="PT Astra Serif"/>
          <w:b/>
          <w:color w:val="000000"/>
          <w:sz w:val="22"/>
          <w:szCs w:val="22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color w:val="000000"/>
          <w:sz w:val="22"/>
          <w:szCs w:val="22"/>
          <w:highlight w:val="none"/>
        </w:rPr>
      </w:pPr>
      <w:r>
        <w:rPr>
          <w:rFonts w:ascii="PT Astra Serif" w:hAnsi="PT Astra Serif"/>
          <w:b/>
          <w:color w:val="000000"/>
          <w:sz w:val="22"/>
          <w:szCs w:val="22"/>
          <w:highlight w:val="none"/>
        </w:rPr>
        <w:t xml:space="preserve">Финансовое обеспечение комплекса процессных мероприятий</w:t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color w:val="000000"/>
          <w:sz w:val="22"/>
          <w:szCs w:val="22"/>
          <w:highlight w:val="none"/>
        </w:rPr>
      </w:pPr>
      <w:r>
        <w:rPr>
          <w:rFonts w:ascii="PT Astra Serif" w:hAnsi="PT Astra Serif"/>
          <w:b/>
          <w:color w:val="000000"/>
          <w:sz w:val="22"/>
          <w:szCs w:val="22"/>
          <w:highlight w:val="none"/>
        </w:rPr>
      </w:r>
      <w:r>
        <w:rPr>
          <w:highlight w:val="none"/>
        </w:rPr>
      </w:r>
    </w:p>
    <w:tbl>
      <w:tblPr>
        <w:tblW w:w="15593" w:type="dxa"/>
        <w:tblInd w:w="-23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5813"/>
        <w:gridCol w:w="1900"/>
        <w:gridCol w:w="1560"/>
        <w:gridCol w:w="1501"/>
        <w:gridCol w:w="1701"/>
        <w:gridCol w:w="1559"/>
        <w:gridCol w:w="1559"/>
      </w:tblGrid>
      <w:tr>
        <w:trPr>
          <w:cantSplit/>
        </w:trPr>
        <w:tc>
          <w:tcPr>
            <w:tcW w:w="581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15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603"/>
              <w:ind w:left="15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Наименование мероприятия  / источник финансового обеспечения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ГРБС</w:t>
            </w:r>
            <w:r>
              <w:rPr>
                <w:highlight w:val="none"/>
              </w:rPr>
            </w:r>
          </w:p>
        </w:tc>
        <w:tc>
          <w:tcPr>
            <w:gridSpan w:val="5"/>
            <w:tcW w:w="788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Объем финансового обеспечения (тыс. руб.)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81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2024 год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2025 год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03"/>
              <w:ind w:hanging="2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2026 год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03"/>
              <w:ind w:hanging="2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2027 год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03"/>
              <w:ind w:hanging="2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2028 год</w:t>
            </w:r>
            <w:r>
              <w:rPr>
                <w:highlight w:val="none"/>
              </w:rPr>
            </w:r>
          </w:p>
        </w:tc>
      </w:tr>
      <w:tr>
        <w:trPr>
          <w:cantSplit/>
          <w:trHeight w:val="502"/>
        </w:trPr>
        <w:tc>
          <w:tcPr>
            <w:tcW w:w="581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b/>
                <w:i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b/>
                <w:i/>
                <w:sz w:val="22"/>
                <w:szCs w:val="22"/>
                <w:highlight w:val="none"/>
              </w:rPr>
              <w:t xml:space="preserve">Комплекс процессных мероприятий «</w:t>
            </w:r>
            <w:r>
              <w:rPr>
                <w:rFonts w:ascii="PT Astra Serif" w:hAnsi="PT Astra Serif"/>
                <w:b/>
                <w:i/>
                <w:color w:val="000000"/>
                <w:sz w:val="22"/>
                <w:szCs w:val="22"/>
                <w:highlight w:val="none"/>
              </w:rPr>
              <w:t xml:space="preserve">Осуществление деятельности по обращению с животными без владельцев</w:t>
            </w:r>
            <w:r>
              <w:rPr>
                <w:rFonts w:ascii="PT Astra Serif" w:hAnsi="PT Astra Serif"/>
                <w:b/>
                <w:i/>
                <w:sz w:val="22"/>
                <w:szCs w:val="22"/>
                <w:highlight w:val="none"/>
              </w:rPr>
              <w:t xml:space="preserve">» (всего), в том числе: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Департамент ветеринарии Томской области</w:t>
            </w:r>
            <w:r>
              <w:rPr>
                <w:highlight w:val="none"/>
              </w:rPr>
            </w:r>
          </w:p>
        </w:tc>
        <w:tc>
          <w:tcPr>
            <w:tcW w:w="156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b/>
                <w:highlight w:val="none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45 431,6</w:t>
            </w:r>
            <w:r>
              <w:rPr>
                <w:b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b/>
                <w:highlight w:val="none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45 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4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  <w:lang w:val="en-US"/>
              </w:rPr>
              <w:t xml:space="preserve">84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4</w:t>
            </w:r>
            <w:r>
              <w:rPr>
                <w:b/>
                <w:highlight w:val="none"/>
                <w:lang w:val="en-US"/>
              </w:rPr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b/>
                <w:highlight w:val="none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45 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  <w:lang w:val="en-US"/>
              </w:rPr>
              <w:t xml:space="preserve">5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74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7</w:t>
            </w:r>
            <w:r>
              <w:rPr>
                <w:b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b/>
                <w:highlight w:val="none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45 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  <w:lang w:val="en-US"/>
              </w:rPr>
              <w:t xml:space="preserve">5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74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7</w:t>
            </w:r>
            <w:r>
              <w:rPr>
                <w:b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b/>
                <w:highlight w:val="none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45 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  <w:lang w:val="en-US"/>
              </w:rPr>
              <w:t xml:space="preserve">5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74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7</w:t>
            </w:r>
            <w:r>
              <w:rPr>
                <w:b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федеральный бюджет (по согласованию) (прогноз), в т.ч.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областной бюджет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45 431,6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45 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84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45 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574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7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45 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74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7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45 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74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7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местные бюджеты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813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b/>
                <w:i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b/>
                <w:i/>
                <w:sz w:val="22"/>
                <w:szCs w:val="22"/>
                <w:highlight w:val="none"/>
              </w:rPr>
              <w:t xml:space="preserve">Мероприятие 1 «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Организация осуществления органами местного самоуправления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  <w:r>
              <w:rPr>
                <w:rFonts w:ascii="PT Astra Serif" w:hAnsi="PT Astra Serif"/>
                <w:b/>
                <w:i/>
                <w:sz w:val="22"/>
                <w:szCs w:val="22"/>
                <w:highlight w:val="none"/>
              </w:rPr>
              <w:t xml:space="preserve">» (всего), в том числе: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Департамент ветеринарии Томской области</w:t>
            </w:r>
            <w:r>
              <w:rPr>
                <w:highlight w:val="none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45 261,6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45 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  <w:lang w:val="en-US"/>
              </w:rPr>
              <w:t xml:space="preserve">414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  <w:lang w:val="en-US"/>
              </w:rPr>
              <w:t xml:space="preserve">8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  <w:lang w:val="en-US"/>
              </w:rPr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45 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  <w:lang w:val="en-US"/>
              </w:rPr>
              <w:t xml:space="preserve">4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55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7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45 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  <w:lang w:val="en-US"/>
              </w:rPr>
              <w:t xml:space="preserve">4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55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7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45 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  <w:lang w:val="en-US"/>
              </w:rPr>
              <w:t xml:space="preserve">4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55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7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jc w:val="left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федеральный бюджет (по согласованию) (прогноз), в т.ч.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jc w:val="left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jc w:val="left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областной бюджет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45 261,6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45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414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8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45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55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7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45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55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7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45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 </w:t>
            </w:r>
            <w:r>
              <w:rPr>
                <w:rFonts w:ascii="PT Astra Serif" w:hAnsi="PT Astra Serif"/>
                <w:sz w:val="22"/>
                <w:szCs w:val="22"/>
                <w:highlight w:val="none"/>
                <w:lang w:val="en-US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55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7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jc w:val="left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местные бюджеты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jc w:val="left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813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b/>
                <w:i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b/>
                <w:i/>
                <w:sz w:val="22"/>
                <w:szCs w:val="22"/>
                <w:highlight w:val="none"/>
              </w:rPr>
              <w:t xml:space="preserve">Мероприятие 2 «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Материальное обеспечение организации учета и формирования отчетности в области обращения с животными без владельцев</w:t>
            </w:r>
            <w:r>
              <w:rPr>
                <w:rFonts w:ascii="PT Astra Serif" w:hAnsi="PT Astra Serif"/>
                <w:b/>
                <w:i/>
                <w:sz w:val="22"/>
                <w:szCs w:val="22"/>
                <w:highlight w:val="none"/>
              </w:rPr>
              <w:t xml:space="preserve">» (всего), в том числе: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Департамент ветеринарии Томской области</w:t>
            </w:r>
            <w:r>
              <w:rPr>
                <w:highlight w:val="none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170,0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69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6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119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,0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119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,0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119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  <w:t xml:space="preserve">,0</w:t>
            </w:r>
            <w:r>
              <w:rPr>
                <w:rFonts w:ascii="PT Astra Serif" w:hAnsi="PT Astra Serif"/>
                <w:b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федеральный бюджет (по согласованию) (прогноз), в т.ч.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областной бюджет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170,0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69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,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6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119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119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119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местные бюджеты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      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      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      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      0,0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внебюджетные источники (по согласованию) (прогноз)</w:t>
            </w:r>
            <w:r>
              <w:rPr>
                <w:highlight w:val="none"/>
              </w:rPr>
            </w:r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0,0</w:t>
            </w:r>
            <w:r>
              <w:rPr>
                <w:highlight w:val="none"/>
              </w:rPr>
            </w:r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      0,0</w:t>
            </w:r>
            <w:r>
              <w:rPr>
                <w:highlight w:val="none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      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      0,0</w:t>
            </w:r>
            <w:r>
              <w:rPr>
                <w:highlight w:val="none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      0,0</w:t>
            </w:r>
            <w:r>
              <w:rPr>
                <w:highlight w:val="none"/>
              </w:rPr>
            </w:r>
          </w:p>
        </w:tc>
      </w:tr>
    </w:tbl>
    <w:p>
      <w:pPr>
        <w:pStyle w:val="603"/>
        <w:contextualSpacing/>
        <w:jc w:val="right"/>
        <w:rPr>
          <w:rFonts w:ascii="PT Astra Serif" w:hAnsi="PT Astra Serif"/>
          <w:color w:val="000000"/>
          <w:sz w:val="26"/>
          <w:szCs w:val="26"/>
          <w:highlight w:val="none"/>
        </w:rPr>
      </w:pPr>
      <w:r>
        <w:rPr>
          <w:rFonts w:ascii="PT Astra Serif" w:hAnsi="PT Astra Serif"/>
          <w:color w:val="000000"/>
          <w:sz w:val="26"/>
          <w:szCs w:val="26"/>
          <w:highlight w:val="none"/>
        </w:rPr>
      </w:r>
      <w:r>
        <w:rPr>
          <w:highlight w:val="none"/>
        </w:rPr>
      </w:r>
    </w:p>
    <w:p>
      <w:pPr>
        <w:pStyle w:val="603"/>
        <w:jc w:val="center"/>
        <w:rPr>
          <w:rFonts w:ascii="PT Astra Serif" w:hAnsi="PT Astra Serif"/>
          <w:b/>
          <w:color w:val="000000"/>
          <w:sz w:val="24"/>
          <w:highlight w:val="none"/>
        </w:rPr>
      </w:pPr>
      <w:r>
        <w:rPr>
          <w:rFonts w:ascii="PT Astra Serif" w:hAnsi="PT Astra Serif"/>
          <w:b/>
          <w:color w:val="000000"/>
          <w:sz w:val="24"/>
          <w:highlight w:val="none"/>
        </w:rPr>
        <w:t xml:space="preserve">План реализации комплекса процессных мероприятий</w:t>
      </w:r>
      <w:r>
        <w:rPr>
          <w:highlight w:val="none"/>
        </w:rPr>
      </w:r>
    </w:p>
    <w:p>
      <w:pPr>
        <w:pStyle w:val="603"/>
        <w:ind w:left="34"/>
        <w:rPr>
          <w:rFonts w:ascii="PT Astra Serif" w:hAnsi="PT Astra Serif"/>
          <w:color w:val="000000"/>
          <w:sz w:val="24"/>
          <w:highlight w:val="none"/>
        </w:rPr>
      </w:pPr>
      <w:r>
        <w:rPr>
          <w:rFonts w:ascii="PT Astra Serif" w:hAnsi="PT Astra Serif"/>
          <w:color w:val="000000"/>
          <w:sz w:val="24"/>
          <w:highlight w:val="none"/>
        </w:rPr>
      </w:r>
      <w:r>
        <w:rPr>
          <w:highlight w:val="none"/>
        </w:rPr>
      </w:r>
    </w:p>
    <w:tbl>
      <w:tblPr>
        <w:tblW w:w="15593" w:type="dxa"/>
        <w:tblInd w:w="-22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10"/>
        <w:gridCol w:w="4677"/>
        <w:gridCol w:w="2410"/>
        <w:gridCol w:w="2977"/>
        <w:gridCol w:w="3260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№ п/п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Задача, мероприятие (результат)/контрольная точка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Дата наступления контрольной точки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Ответственный исполнитель (наименование исполнительного органа, иного государственного органа, организации)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Вид подтверждающего документа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Информационная система</w:t>
            </w:r>
            <w:r>
              <w:rPr>
                <w:highlight w:val="none"/>
              </w:rPr>
            </w:r>
          </w:p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(источник данных) </w:t>
            </w:r>
            <w:r>
              <w:rPr>
                <w:highlight w:val="none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Мероприятие 1. «Организация осуществления органами местного самоуправления отдельных государственных полномочий по организации мероприятий при осуществлении деятельности по обращению с животными без владельцев»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01.01.2024 – 31.12.2028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ачальник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а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 Департамента ветеринарии Томской области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Х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Х</w:t>
            </w:r>
            <w:r>
              <w:rPr>
                <w:highlight w:val="none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1.1.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точка 1.1. Документ утвержден (принят)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9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.01.2024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ачальник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а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 Департамента ветеринарии Томской области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Областной з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акон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КонсультантПлюс</w:t>
            </w:r>
            <w:r>
              <w:rPr>
                <w:highlight w:val="none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1.2.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1.2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 Выплаты осуществлены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  <w:lang w:eastAsia="ru-RU" w:bidi="ar-SA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29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02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.2024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Платежное поручение (платежный документ)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1.3.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1.3. 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Выплаты осуществлены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  <w:lang w:eastAsia="ru-RU" w:bidi="ar-SA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26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04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.2024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Платежное поручение (платежный документ)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1.4.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1.4. 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Выплаты осуществлены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none"/>
                <w:lang w:eastAsia="ru-RU" w:bidi="ar-SA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31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07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.2024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Платежное поручение (платежный документ)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1.5.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Контрольная точка 1.5. 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Выплаты осуществлены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01.12.2024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Платежное поручение (платежный документ)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rPr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Мероприятие 2 «Материальное обеспечение организации учета и формирования отчетности в области обращения с животными без владельцев»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01.01.202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 – 31.12.2028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Х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Х</w:t>
            </w:r>
            <w:r>
              <w:rPr>
                <w:highlight w:val="none"/>
              </w:rPr>
            </w:r>
          </w:p>
        </w:tc>
      </w:tr>
      <w:tr>
        <w:trPr>
          <w:cantSplit/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.1.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Контрольная точка 2.1. 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none"/>
                <w:lang w:eastAsia="ru-RU" w:bidi="ar-SA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 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17.01.2024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left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План-график закупок (план-график закупок, размещенный в Единой информационной системе)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  <w:lang w:val="en-US"/>
              </w:rPr>
              <w:t xml:space="preserve">zakupki.gov.ru</w:t>
            </w:r>
            <w:r>
              <w:rPr>
                <w:highlight w:val="none"/>
              </w:rPr>
            </w:r>
          </w:p>
        </w:tc>
      </w:tr>
      <w:tr>
        <w:trPr>
          <w:cantSplit/>
          <w:trHeight w:val="283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18.02.2025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  <w:trHeight w:val="283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18.02.2026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  <w:trHeight w:val="283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18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.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02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.2027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  <w:trHeight w:val="483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18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.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02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.2028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.2.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Контрольная точка 2.2. 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none"/>
                <w:lang w:eastAsia="ru-RU" w:bidi="ar-SA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17.06.2024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left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Государственный контракт</w:t>
            </w:r>
            <w:r>
              <w:rPr>
                <w:highlight w:val="none"/>
              </w:rPr>
            </w:r>
          </w:p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  <w:lang w:val="en-US"/>
              </w:rPr>
              <w:t xml:space="preserve">zakupki.gov.ru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20.06.2025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22.06.2026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22.06.2027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22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.06.2028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.3.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Контрольная точка 2.3. 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none"/>
                <w:lang w:eastAsia="ru-RU" w:bidi="ar-SA"/>
              </w:rPr>
              <w:t xml:space="preserve">Услуга оказана (работа выполнена)</w:t>
            </w:r>
            <w:r>
              <w:rPr>
                <w:highlight w:val="none"/>
              </w:rPr>
            </w:r>
          </w:p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02.09.2024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left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Акт об оказании услуг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02.09.2025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02.09.2026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02.09.2027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01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.09.2028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.4.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Контрольная точка 2.4. 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none"/>
                <w:lang w:eastAsia="ru-RU" w:bidi="ar-SA"/>
              </w:rPr>
              <w:t xml:space="preserve">Произведена оплата товаров, выполненных работ, оказанных услуг по государственному контракту</w:t>
            </w:r>
            <w:r>
              <w:rPr>
                <w:highlight w:val="none"/>
              </w:rPr>
            </w:r>
          </w:p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01.10.2024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left"/>
              <w:rPr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И.о. начальника Департамента ветеринарии Томской области Егоров И.В.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Платежное поручение (платежный документ)</w:t>
            </w:r>
            <w:r>
              <w:rPr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отсутствует</w:t>
            </w:r>
            <w:r>
              <w:rPr>
                <w:highlight w:val="none"/>
              </w:rPr>
            </w:r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05.11.2025</w:t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05.11.2026</w:t>
            </w:r>
            <w:r>
              <w:rPr>
                <w:color w:val="00000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05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.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11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.2027</w:t>
            </w:r>
            <w:r>
              <w:rPr>
                <w:color w:val="00000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color w:val="000000"/>
                <w:highlight w:val="non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06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.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11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none"/>
              </w:rPr>
              <w:t xml:space="preserve">.2028</w:t>
            </w:r>
            <w:r>
              <w:rPr>
                <w:color w:val="000000"/>
                <w:highlight w:val="none"/>
              </w:rPr>
            </w:r>
            <w:r>
              <w:rPr>
                <w:highlight w:val="none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/>
          </w:p>
        </w:tc>
      </w:tr>
    </w:tbl>
    <w:p>
      <w:pPr>
        <w:pStyle w:val="603"/>
        <w:ind w:left="34"/>
        <w:rPr>
          <w:rFonts w:ascii="PT Astra Serif" w:hAnsi="PT Astra Serif"/>
          <w:sz w:val="24"/>
          <w:highlight w:val="none"/>
        </w:rPr>
      </w:pPr>
      <w:r>
        <w:rPr>
          <w:rFonts w:ascii="PT Astra Serif" w:hAnsi="PT Astra Serif"/>
          <w:sz w:val="24"/>
          <w:highlight w:val="none"/>
        </w:rPr>
      </w:r>
      <w:r>
        <w:rPr>
          <w:highlight w:val="none"/>
        </w:rPr>
      </w:r>
    </w:p>
    <w:sectPr>
      <w:footnotePr/>
      <w:endnotePr/>
      <w:type w:val="nextPage"/>
      <w:pgSz w:w="16838" w:h="11906" w:orient="landscape"/>
      <w:pgMar w:top="1134" w:right="1134" w:bottom="822" w:left="85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imes New Roman">
    <w:panose1 w:val="02020603050405020304"/>
  </w:font>
  <w:font w:name="PT Astra Serif">
    <w:panose1 w:val="020A0603040505020204"/>
  </w:font>
  <w:font w:name="Lucida Sans Unicode">
    <w:panose1 w:val="020B0602030504020204"/>
  </w:font>
  <w:font w:name="Segoe UI">
    <w:panose1 w:val="020B0502040204020203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03"/>
        <w:ind w:left="432" w:hanging="432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603"/>
        <w:ind w:left="576" w:hanging="576"/>
        <w:tabs>
          <w:tab w:val="num" w:pos="0" w:leader="none"/>
        </w:tabs>
      </w:pPr>
    </w:lvl>
    <w:lvl w:ilvl="2">
      <w:start w:val="1"/>
      <w:numFmt w:val="decimal"/>
      <w:pStyle w:val="604"/>
      <w:isLgl w:val="false"/>
      <w:suff w:val="nothing"/>
      <w:lvlText w:val=""/>
      <w:lvlJc w:val="left"/>
      <w:pPr>
        <w:pStyle w:val="603"/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03"/>
        <w:ind w:left="864" w:hanging="864"/>
        <w:tabs>
          <w:tab w:val="num" w:pos="0" w:leader="none"/>
        </w:tabs>
      </w:pPr>
    </w:lvl>
    <w:lvl w:ilvl="4">
      <w:start w:val="1"/>
      <w:numFmt w:val="decimal"/>
      <w:pStyle w:val="605"/>
      <w:isLgl w:val="false"/>
      <w:suff w:val="nothing"/>
      <w:lvlText w:val=""/>
      <w:lvlJc w:val="left"/>
      <w:pPr>
        <w:pStyle w:val="603"/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03"/>
        <w:ind w:left="1152" w:hanging="1152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03"/>
        <w:ind w:left="1296" w:hanging="1296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03"/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03"/>
        <w:ind w:left="1584" w:hanging="1584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03"/>
        <w:ind w:left="150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03"/>
        <w:ind w:left="222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03"/>
        <w:ind w:left="294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03"/>
        <w:ind w:left="366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03"/>
        <w:ind w:left="438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03"/>
        <w:ind w:left="510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03"/>
        <w:ind w:left="582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03"/>
        <w:ind w:left="654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03"/>
        <w:ind w:left="7269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03"/>
        <w:ind w:left="15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03"/>
        <w:ind w:left="22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03"/>
        <w:ind w:left="294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03"/>
        <w:ind w:left="36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03"/>
        <w:ind w:left="43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03"/>
        <w:ind w:left="510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03"/>
        <w:ind w:left="58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03"/>
        <w:ind w:left="65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03"/>
        <w:ind w:left="7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03"/>
    <w:next w:val="603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03"/>
    <w:next w:val="603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03"/>
    <w:next w:val="603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03"/>
    <w:next w:val="603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03"/>
    <w:next w:val="603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03"/>
    <w:next w:val="603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03"/>
    <w:next w:val="603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03"/>
    <w:next w:val="603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03"/>
    <w:next w:val="603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03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03"/>
    <w:next w:val="603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03"/>
    <w:next w:val="603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03"/>
    <w:next w:val="603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03"/>
    <w:next w:val="603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03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03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03"/>
    <w:next w:val="6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03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03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03"/>
    <w:next w:val="603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03"/>
    <w:next w:val="603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03"/>
    <w:next w:val="603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03"/>
    <w:next w:val="603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03"/>
    <w:next w:val="603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03"/>
    <w:next w:val="603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03"/>
    <w:next w:val="603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03"/>
    <w:next w:val="603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03"/>
    <w:next w:val="603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03"/>
    <w:next w:val="603"/>
    <w:uiPriority w:val="99"/>
    <w:unhideWhenUsed/>
    <w:pPr>
      <w:spacing w:after="0" w:afterAutospacing="0"/>
    </w:pPr>
  </w:style>
  <w:style w:type="paragraph" w:styleId="603" w:default="1">
    <w:name w:val="Normal"/>
    <w:next w:val="603"/>
    <w:link w:val="603"/>
    <w:qFormat/>
    <w:pPr>
      <w:jc w:val="both"/>
      <w:spacing w:line="100" w:lineRule="atLeast"/>
      <w:widowControl w:val="off"/>
    </w:pPr>
    <w:rPr>
      <w:rFonts w:eastAsia="Lucida Sans Unicode" w:cs="Mangal"/>
      <w:sz w:val="28"/>
      <w:szCs w:val="24"/>
      <w:lang w:val="ru-RU" w:eastAsia="hi-IN" w:bidi="hi-IN"/>
    </w:rPr>
  </w:style>
  <w:style w:type="paragraph" w:styleId="604">
    <w:name w:val="Заголовок 3"/>
    <w:basedOn w:val="603"/>
    <w:next w:val="603"/>
    <w:link w:val="603"/>
    <w:qFormat/>
    <w:pPr>
      <w:numPr>
        <w:ilvl w:val="2"/>
        <w:numId w:val="1"/>
      </w:numPr>
      <w:jc w:val="center"/>
      <w:keepNext/>
      <w:outlineLvl w:val="2"/>
    </w:pPr>
    <w:rPr>
      <w:b/>
      <w:sz w:val="28"/>
    </w:rPr>
  </w:style>
  <w:style w:type="paragraph" w:styleId="605">
    <w:name w:val="Заголовок 5"/>
    <w:basedOn w:val="603"/>
    <w:next w:val="603"/>
    <w:link w:val="603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character" w:styleId="606">
    <w:name w:val="Основной шрифт абзаца"/>
    <w:next w:val="606"/>
    <w:link w:val="603"/>
  </w:style>
  <w:style w:type="table" w:styleId="607">
    <w:name w:val="Обычная таблица"/>
    <w:next w:val="607"/>
    <w:link w:val="603"/>
    <w:uiPriority w:val="99"/>
    <w:semiHidden/>
    <w:unhideWhenUsed/>
    <w:tblPr/>
  </w:style>
  <w:style w:type="numbering" w:styleId="608">
    <w:name w:val="Нет списка"/>
    <w:next w:val="608"/>
    <w:link w:val="603"/>
    <w:uiPriority w:val="99"/>
    <w:semiHidden/>
    <w:unhideWhenUsed/>
  </w:style>
  <w:style w:type="character" w:styleId="609">
    <w:name w:val="Absatz-Standardschriftart"/>
    <w:next w:val="609"/>
    <w:link w:val="603"/>
  </w:style>
  <w:style w:type="character" w:styleId="610">
    <w:name w:val="WW-Absatz-Standardschriftart"/>
    <w:next w:val="610"/>
    <w:link w:val="603"/>
  </w:style>
  <w:style w:type="character" w:styleId="611">
    <w:name w:val="WW-Absatz-Standardschriftart1"/>
    <w:next w:val="611"/>
    <w:link w:val="603"/>
  </w:style>
  <w:style w:type="character" w:styleId="612">
    <w:name w:val="WW-Absatz-Standardschriftart11"/>
    <w:next w:val="612"/>
    <w:link w:val="603"/>
  </w:style>
  <w:style w:type="character" w:styleId="613">
    <w:name w:val="WW-Absatz-Standardschriftart111"/>
    <w:next w:val="613"/>
    <w:link w:val="603"/>
  </w:style>
  <w:style w:type="character" w:styleId="614">
    <w:name w:val="WW-Absatz-Standardschriftart1111"/>
    <w:next w:val="614"/>
    <w:link w:val="603"/>
  </w:style>
  <w:style w:type="character" w:styleId="615">
    <w:name w:val="WW-Absatz-Standardschriftart11111"/>
    <w:next w:val="615"/>
    <w:link w:val="603"/>
  </w:style>
  <w:style w:type="paragraph" w:styleId="617">
    <w:name w:val="Основной текст"/>
    <w:basedOn w:val="603"/>
    <w:next w:val="617"/>
    <w:link w:val="603"/>
    <w:pPr>
      <w:spacing w:before="0" w:after="0"/>
    </w:pPr>
  </w:style>
  <w:style w:type="paragraph" w:styleId="618">
    <w:name w:val="Список"/>
    <w:basedOn w:val="617"/>
    <w:next w:val="618"/>
    <w:link w:val="603"/>
    <w:rPr>
      <w:rFonts w:ascii="Arial" w:hAnsi="Arial" w:cs="Mangal"/>
    </w:rPr>
  </w:style>
  <w:style w:type="paragraph" w:styleId="619">
    <w:name w:val="Название1"/>
    <w:basedOn w:val="603"/>
    <w:next w:val="619"/>
    <w:link w:val="603"/>
    <w:pPr>
      <w:spacing w:before="0" w:after="119"/>
      <w:suppressLineNumbers/>
    </w:pPr>
    <w:rPr>
      <w:rFonts w:ascii="Times New Roman" w:hAnsi="Times New Roman" w:cs="Mangal"/>
      <w:i w:val="0"/>
      <w:iCs/>
      <w:sz w:val="28"/>
      <w:szCs w:val="24"/>
    </w:rPr>
  </w:style>
  <w:style w:type="paragraph" w:styleId="620">
    <w:name w:val="Указатель1"/>
    <w:basedOn w:val="603"/>
    <w:next w:val="620"/>
    <w:link w:val="603"/>
    <w:pPr>
      <w:suppressLineNumbers/>
    </w:pPr>
    <w:rPr>
      <w:rFonts w:ascii="Arial" w:hAnsi="Arial" w:cs="Mangal"/>
    </w:rPr>
  </w:style>
  <w:style w:type="paragraph" w:styleId="621">
    <w:name w:val="Название"/>
    <w:next w:val="622"/>
    <w:link w:val="603"/>
    <w:qFormat/>
  </w:style>
  <w:style w:type="paragraph" w:styleId="622">
    <w:name w:val="Подзаголовок"/>
    <w:basedOn w:val="621"/>
    <w:next w:val="617"/>
    <w:link w:val="603"/>
    <w:qFormat/>
    <w:pPr>
      <w:jc w:val="center"/>
    </w:pPr>
    <w:rPr>
      <w:i/>
      <w:iCs/>
      <w:sz w:val="28"/>
      <w:szCs w:val="28"/>
    </w:rPr>
  </w:style>
  <w:style w:type="paragraph" w:styleId="623">
    <w:name w:val="Верхний колонтитул"/>
    <w:basedOn w:val="603"/>
    <w:next w:val="623"/>
    <w:link w:val="603"/>
    <w:pPr>
      <w:tabs>
        <w:tab w:val="center" w:pos="5102" w:leader="none"/>
        <w:tab w:val="right" w:pos="10205" w:leader="none"/>
      </w:tabs>
      <w:suppressLineNumbers/>
    </w:pPr>
    <w:rPr>
      <w:rFonts w:ascii="Times New Roman" w:hAnsi="Times New Roman"/>
    </w:rPr>
  </w:style>
  <w:style w:type="paragraph" w:styleId="624">
    <w:name w:val="Верхний колонтитул справа"/>
    <w:basedOn w:val="603"/>
    <w:next w:val="624"/>
    <w:link w:val="603"/>
    <w:pPr>
      <w:tabs>
        <w:tab w:val="center" w:pos="5102" w:leader="none"/>
        <w:tab w:val="right" w:pos="10205" w:leader="none"/>
      </w:tabs>
      <w:suppressLineNumbers/>
    </w:pPr>
  </w:style>
  <w:style w:type="paragraph" w:styleId="625">
    <w:name w:val="Верхний колонтитул слева"/>
    <w:basedOn w:val="603"/>
    <w:next w:val="625"/>
    <w:link w:val="603"/>
    <w:pPr>
      <w:tabs>
        <w:tab w:val="center" w:pos="5102" w:leader="none"/>
        <w:tab w:val="right" w:pos="10205" w:leader="none"/>
      </w:tabs>
      <w:suppressLineNumbers/>
    </w:pPr>
  </w:style>
  <w:style w:type="paragraph" w:styleId="626">
    <w:name w:val="Горизонтальная линия"/>
    <w:basedOn w:val="603"/>
    <w:next w:val="617"/>
    <w:link w:val="603"/>
    <w:pPr>
      <w:spacing w:before="0" w:after="283"/>
      <w:pBdr>
        <w:top w:val="none" w:color="000000" w:sz="0" w:space="0"/>
        <w:left w:val="none" w:color="000000" w:sz="0" w:space="0"/>
        <w:bottom w:val="single" w:color="000000" w:sz="1" w:space="0"/>
        <w:right w:val="none" w:color="000000" w:sz="0" w:space="0"/>
      </w:pBdr>
      <w:suppressLineNumbers/>
    </w:pPr>
    <w:rPr>
      <w:sz w:val="12"/>
      <w:szCs w:val="12"/>
    </w:rPr>
  </w:style>
  <w:style w:type="paragraph" w:styleId="627">
    <w:name w:val="Основной текст с отступом"/>
    <w:basedOn w:val="617"/>
    <w:next w:val="627"/>
    <w:link w:val="603"/>
    <w:pPr>
      <w:ind w:left="283" w:right="0" w:firstLine="0"/>
    </w:pPr>
  </w:style>
  <w:style w:type="paragraph" w:styleId="628">
    <w:name w:val="Красная строка"/>
    <w:basedOn w:val="617"/>
    <w:next w:val="628"/>
    <w:link w:val="642"/>
    <w:pPr>
      <w:ind w:left="0" w:right="0" w:firstLine="709"/>
    </w:pPr>
    <w:rPr>
      <w:lang w:val="en-US"/>
    </w:rPr>
  </w:style>
  <w:style w:type="paragraph" w:styleId="629">
    <w:name w:val="Таблица"/>
    <w:basedOn w:val="619"/>
    <w:next w:val="629"/>
    <w:link w:val="603"/>
  </w:style>
  <w:style w:type="paragraph" w:styleId="630">
    <w:name w:val="Текст1"/>
    <w:basedOn w:val="619"/>
    <w:next w:val="630"/>
    <w:link w:val="603"/>
  </w:style>
  <w:style w:type="paragraph" w:styleId="631">
    <w:name w:val="Содержимое таблицы"/>
    <w:basedOn w:val="603"/>
    <w:next w:val="631"/>
    <w:link w:val="603"/>
    <w:pPr>
      <w:suppressLineNumbers/>
    </w:pPr>
  </w:style>
  <w:style w:type="paragraph" w:styleId="632">
    <w:name w:val="Текст шапки"/>
    <w:basedOn w:val="617"/>
    <w:next w:val="632"/>
    <w:link w:val="603"/>
    <w:pPr>
      <w:jc w:val="center"/>
    </w:pPr>
    <w:rPr>
      <w:b/>
      <w:bCs/>
      <w:sz w:val="30"/>
      <w:szCs w:val="30"/>
    </w:rPr>
  </w:style>
  <w:style w:type="paragraph" w:styleId="633">
    <w:name w:val="Подпись_дол+ФИО"/>
    <w:basedOn w:val="617"/>
    <w:next w:val="628"/>
    <w:link w:val="603"/>
    <w:pPr>
      <w:jc w:val="left"/>
      <w:tabs>
        <w:tab w:val="right" w:pos="10035" w:leader="none"/>
      </w:tabs>
    </w:pPr>
    <w:rPr>
      <w:sz w:val="28"/>
      <w:szCs w:val="24"/>
    </w:rPr>
  </w:style>
  <w:style w:type="paragraph" w:styleId="634">
    <w:name w:val="Содержимое врезки"/>
    <w:basedOn w:val="617"/>
    <w:next w:val="634"/>
    <w:link w:val="603"/>
  </w:style>
  <w:style w:type="paragraph" w:styleId="635">
    <w:name w:val="Подпись"/>
    <w:basedOn w:val="617"/>
    <w:next w:val="635"/>
    <w:link w:val="603"/>
    <w:pPr>
      <w:suppressLineNumbers/>
    </w:pPr>
  </w:style>
  <w:style w:type="paragraph" w:styleId="636">
    <w:name w:val="ПодписьСогл_дол+ФИО"/>
    <w:basedOn w:val="633"/>
    <w:next w:val="636"/>
    <w:link w:val="603"/>
    <w:rPr>
      <w:sz w:val="24"/>
    </w:rPr>
  </w:style>
  <w:style w:type="paragraph" w:styleId="637">
    <w:name w:val="Текст в заданном формате"/>
    <w:basedOn w:val="603"/>
    <w:next w:val="637"/>
    <w:link w:val="603"/>
    <w:pPr>
      <w:spacing w:before="0" w:after="0"/>
    </w:pPr>
    <w:rPr>
      <w:rFonts w:ascii="Courier New" w:hAnsi="Courier New" w:eastAsia="Courier New" w:cs="Courier New"/>
      <w:sz w:val="20"/>
      <w:szCs w:val="20"/>
    </w:rPr>
  </w:style>
  <w:style w:type="paragraph" w:styleId="638">
    <w:name w:val="Заголовок таблицы"/>
    <w:basedOn w:val="631"/>
    <w:next w:val="638"/>
    <w:link w:val="603"/>
    <w:pPr>
      <w:jc w:val="center"/>
      <w:suppressLineNumbers/>
    </w:pPr>
    <w:rPr>
      <w:b/>
      <w:bCs/>
    </w:rPr>
  </w:style>
  <w:style w:type="paragraph" w:styleId="639">
    <w:name w:val="первая-строка-с-отступом-western"/>
    <w:basedOn w:val="603"/>
    <w:next w:val="639"/>
    <w:link w:val="603"/>
    <w:pPr>
      <w:ind w:firstLine="709"/>
      <w:spacing w:before="100" w:beforeAutospacing="1" w:line="240" w:lineRule="auto"/>
      <w:widowControl/>
    </w:pPr>
    <w:rPr>
      <w:rFonts w:eastAsia="Times New Roman" w:cs="Times New Roman"/>
      <w:szCs w:val="28"/>
      <w:lang w:eastAsia="ru-RU" w:bidi="ar-SA"/>
    </w:rPr>
  </w:style>
  <w:style w:type="paragraph" w:styleId="640">
    <w:name w:val="Text body"/>
    <w:basedOn w:val="603"/>
    <w:next w:val="640"/>
    <w:link w:val="603"/>
    <w:pPr>
      <w:spacing w:line="240" w:lineRule="auto"/>
    </w:pPr>
    <w:rPr>
      <w:sz w:val="21"/>
      <w:lang w:eastAsia="zh-CN"/>
    </w:rPr>
  </w:style>
  <w:style w:type="paragraph" w:styleId="641">
    <w:name w:val="First line indent"/>
    <w:basedOn w:val="640"/>
    <w:next w:val="641"/>
    <w:link w:val="603"/>
    <w:pPr>
      <w:ind w:firstLine="709"/>
    </w:pPr>
  </w:style>
  <w:style w:type="character" w:styleId="642">
    <w:name w:val="Красная строка Знак"/>
    <w:next w:val="642"/>
    <w:link w:val="628"/>
    <w:rPr>
      <w:rFonts w:eastAsia="Lucida Sans Unicode" w:cs="Mangal"/>
      <w:sz w:val="28"/>
      <w:szCs w:val="24"/>
      <w:lang w:eastAsia="hi-IN" w:bidi="hi-IN"/>
    </w:rPr>
  </w:style>
  <w:style w:type="paragraph" w:styleId="643">
    <w:name w:val="Текст выноски"/>
    <w:basedOn w:val="603"/>
    <w:next w:val="643"/>
    <w:link w:val="644"/>
    <w:uiPriority w:val="99"/>
    <w:semiHidden/>
    <w:unhideWhenUsed/>
    <w:pPr>
      <w:spacing w:line="240" w:lineRule="auto"/>
    </w:pPr>
    <w:rPr>
      <w:rFonts w:ascii="Segoe UI" w:hAnsi="Segoe UI"/>
      <w:sz w:val="18"/>
      <w:szCs w:val="16"/>
      <w:lang w:val="en-US"/>
    </w:rPr>
  </w:style>
  <w:style w:type="character" w:styleId="644">
    <w:name w:val="Текст выноски Знак"/>
    <w:next w:val="644"/>
    <w:link w:val="643"/>
    <w:uiPriority w:val="99"/>
    <w:semiHidden/>
    <w:rPr>
      <w:rFonts w:ascii="Segoe UI" w:hAnsi="Segoe UI" w:eastAsia="Lucida Sans Unicode" w:cs="Mangal"/>
      <w:sz w:val="18"/>
      <w:szCs w:val="16"/>
      <w:lang w:eastAsia="hi-IN" w:bidi="hi-IN"/>
    </w:rPr>
  </w:style>
  <w:style w:type="paragraph" w:styleId="645">
    <w:name w:val="Standard"/>
    <w:next w:val="645"/>
    <w:link w:val="603"/>
    <w:pPr>
      <w:jc w:val="both"/>
      <w:widowControl w:val="off"/>
    </w:pPr>
    <w:rPr>
      <w:sz w:val="28"/>
      <w:szCs w:val="24"/>
      <w:lang w:val="ru-RU" w:eastAsia="zh-CN" w:bidi="hi-IN"/>
    </w:rPr>
  </w:style>
  <w:style w:type="table" w:styleId="646">
    <w:name w:val="Сетка таблицы"/>
    <w:basedOn w:val="607"/>
    <w:next w:val="646"/>
    <w:link w:val="603"/>
    <w:uiPriority w:val="59"/>
    <w:tblPr/>
  </w:style>
  <w:style w:type="character" w:styleId="647">
    <w:name w:val="Основной шрифт абзаца1"/>
    <w:next w:val="647"/>
    <w:link w:val="603"/>
  </w:style>
  <w:style w:type="paragraph" w:styleId="648">
    <w:name w:val="ConsPlusNormal"/>
    <w:next w:val="648"/>
    <w:link w:val="603"/>
    <w:pPr>
      <w:ind w:firstLine="720"/>
      <w:widowControl w:val="off"/>
    </w:pPr>
    <w:rPr>
      <w:rFonts w:ascii="Arial" w:hAnsi="Arial"/>
      <w:lang w:val="ru-RU" w:eastAsia="ru-RU" w:bidi="ar-SA"/>
    </w:rPr>
  </w:style>
  <w:style w:type="paragraph" w:styleId="649">
    <w:name w:val="Основной текст 31"/>
    <w:basedOn w:val="603"/>
    <w:next w:val="649"/>
    <w:link w:val="603"/>
    <w:pPr>
      <w:jc w:val="left"/>
      <w:spacing w:before="120" w:line="240" w:lineRule="auto"/>
      <w:widowControl/>
      <w:tabs>
        <w:tab w:val="left" w:pos="7371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eastAsia="Times New Roman" w:cs="Times New Roman"/>
      <w:szCs w:val="20"/>
      <w:lang w:eastAsia="zh-CN" w:bidi="ar-SA"/>
    </w:rPr>
  </w:style>
  <w:style w:type="character" w:styleId="5923" w:default="1">
    <w:name w:val="Default Paragraph Font"/>
    <w:uiPriority w:val="1"/>
    <w:semiHidden/>
    <w:unhideWhenUsed/>
  </w:style>
  <w:style w:type="numbering" w:styleId="5924" w:default="1">
    <w:name w:val="No List"/>
    <w:uiPriority w:val="99"/>
    <w:semiHidden/>
    <w:unhideWhenUsed/>
  </w:style>
  <w:style w:type="table" w:styleId="592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User</dc:creator>
  <cp:revision>83</cp:revision>
  <dcterms:created xsi:type="dcterms:W3CDTF">2023-09-07T05:18:00Z</dcterms:created>
  <dcterms:modified xsi:type="dcterms:W3CDTF">2026-04-15T03:31:22Z</dcterms:modified>
  <cp:version>1048576</cp:version>
</cp:coreProperties>
</file>