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4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ДЕПАРТАМЕНТ ВЕТЕРИНАРИИ</w:t>
      </w:r>
      <w:r>
        <w:rPr>
          <w:rFonts w:ascii="PT Astra Serif" w:hAnsi="PT Astra Serif" w:cs="PT Astra Serif"/>
          <w:sz w:val="28"/>
          <w:szCs w:val="28"/>
        </w:rPr>
        <w:br w:type="textWrapping" w:clear="all"/>
        <w:t xml:space="preserve">ТОМСКОЙ ОБЛАСТИ</w:t>
      </w:r>
      <w:r>
        <w:rPr>
          <w:rFonts w:ascii="PT Astra Serif" w:hAnsi="PT Astra Serif" w:cs="PT Astra Serif"/>
          <w:sz w:val="28"/>
          <w:szCs w:val="28"/>
        </w:rPr>
        <w:br w:type="textWrapping" w:clear="all"/>
      </w:r>
      <w:r>
        <w:rPr>
          <w:rFonts w:ascii="PT Astra Serif" w:hAnsi="PT Astra Serif" w:cs="PT Astra Serif"/>
          <w:sz w:val="28"/>
          <w:szCs w:val="28"/>
        </w:rPr>
        <w:br w:type="textWrapping" w:clear="all"/>
        <w:t xml:space="preserve">РАСПОРЯЖЕНИЕ</w:t>
      </w:r>
      <w:r/>
    </w:p>
    <w:p>
      <w:pPr>
        <w:tabs>
          <w:tab w:val="right" w:pos="993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right" w:pos="993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tbl>
      <w:tblPr>
        <w:tblW w:w="0" w:type="auto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1800"/>
        <w:gridCol w:w="7062"/>
        <w:gridCol w:w="554"/>
        <w:gridCol w:w="534"/>
      </w:tblGrid>
      <w:tr>
        <w:trPr>
          <w:trHeight w:val="326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00" w:type="dxa"/>
            <w:textDirection w:val="lrTb"/>
            <w:noWrap w:val="false"/>
          </w:tcPr>
          <w:p>
            <w:pPr>
              <w:pStyle w:val="885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26.03.2026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62" w:type="dxa"/>
            <w:textDirection w:val="lrTb"/>
            <w:noWrap w:val="false"/>
          </w:tcPr>
          <w:p>
            <w:pPr>
              <w:pStyle w:val="885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54" w:type="dxa"/>
            <w:textDirection w:val="lrTb"/>
            <w:noWrap w:val="false"/>
          </w:tcPr>
          <w:p>
            <w:pPr>
              <w:jc w:val="right"/>
              <w:tabs>
                <w:tab w:val="right" w:pos="9930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" w:type="dxa"/>
            <w:textDirection w:val="lrTb"/>
            <w:noWrap w:val="false"/>
          </w:tcPr>
          <w:p>
            <w:pPr>
              <w:pStyle w:val="885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65</w:t>
            </w:r>
            <w:r/>
          </w:p>
        </w:tc>
      </w:tr>
      <w:tr>
        <w:trPr>
          <w:trHeight w:val="888"/>
        </w:trPr>
        <w:tc>
          <w:tcPr>
            <w:gridSpan w:val="4"/>
            <w:tcBorders>
              <w:top w:val="none" w:color="000000" w:sz="4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50" w:type="dxa"/>
            <w:textDirection w:val="lrTb"/>
            <w:noWrap w:val="false"/>
          </w:tcPr>
          <w:p>
            <w:pPr>
              <w:pStyle w:val="885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/>
          </w:p>
        </w:tc>
      </w:tr>
      <w:tr>
        <w:trPr/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Об утверждении доклада о результатах правоприменительной практик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и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 при осуществлении регионального государственного контроля (надзора) в области обращения с животными на т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ерритории Томской области в 202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5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 году</w:t>
            </w:r>
            <w:r/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/>
          </w:p>
        </w:tc>
      </w:tr>
    </w:tbl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соответствии с частью 4 статьи 47 Федерального закона от 31 июля 2020 года № 248-ФЗ «О государственном контроле (надзоре) и муниципальном контроле в Российской Федерации», с пунктом 19 </w:t>
      </w:r>
      <w:r>
        <w:rPr>
          <w:rStyle w:val="868"/>
          <w:rFonts w:ascii="PT Astra Serif" w:hAnsi="PT Astra Serif" w:eastAsia="Arial" w:cs="PT Astra Serif"/>
          <w:sz w:val="28"/>
          <w:szCs w:val="28"/>
        </w:rPr>
        <w:t xml:space="preserve">постановления Администрации Томской области от 01.10.2021 № 420а «Об установлении Положения о региональном государственном контроле (надзоре) в области обращения с животными на территории Томской области»</w:t>
      </w:r>
      <w:r/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1. Утвердить прилагаемый Доклад о результа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тах правоприменительной практики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при осуществлении регионального государственного контроля (надзора) в области обращения с животными на территории Томской области в 202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5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году (далее - Доклад).</w:t>
      </w:r>
      <w:r/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2. Разместить Доклад на официальном сайте Департамента ветеринарии Томской области в информационно- телекоммуникационной сети «Интернет» не позднее 1 апреля 202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6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года.</w:t>
      </w:r>
      <w:r/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3. Контроль за исполнением настоящего распоряжения возложить на</w:t>
      </w:r>
      <w:r>
        <w:rPr>
          <w:rFonts w:ascii="PT Astra Serif" w:hAnsi="PT Astra Serif" w:cs="PT Astra Serif"/>
          <w:sz w:val="28"/>
          <w:szCs w:val="28"/>
        </w:rPr>
        <w:t xml:space="preserve"> председателя комитета государственного надзора и контроля.</w:t>
      </w:r>
      <w:r/>
    </w:p>
    <w:p>
      <w:pP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И.о</w:t>
      </w:r>
      <w:r>
        <w:rPr>
          <w:rFonts w:ascii="PT Astra Serif" w:hAnsi="PT Astra Serif" w:cs="PT Astra Serif"/>
          <w:sz w:val="28"/>
          <w:szCs w:val="28"/>
        </w:rPr>
        <w:t xml:space="preserve">. н</w:t>
      </w:r>
      <w:r>
        <w:rPr>
          <w:rFonts w:ascii="PT Astra Serif" w:hAnsi="PT Astra Serif" w:cs="PT Astra Serif"/>
          <w:sz w:val="28"/>
          <w:szCs w:val="28"/>
        </w:rPr>
        <w:t xml:space="preserve">ачальник</w:t>
      </w:r>
      <w:r>
        <w:rPr>
          <w:rFonts w:ascii="PT Astra Serif" w:hAnsi="PT Astra Serif" w:cs="PT Astra Serif"/>
          <w:sz w:val="28"/>
          <w:szCs w:val="28"/>
        </w:rPr>
        <w:t xml:space="preserve">а</w:t>
      </w:r>
      <w:r>
        <w:rPr>
          <w:rFonts w:ascii="PT Astra Serif" w:hAnsi="PT Astra Serif" w:cs="PT Astra Serif"/>
          <w:sz w:val="28"/>
          <w:szCs w:val="28"/>
        </w:rPr>
        <w:t xml:space="preserve"> департамента 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И.В. Егоров</w:t>
      </w:r>
      <w:r/>
    </w:p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shd w:val="nil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br w:type="page" w:clear="all"/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95"/>
        <w:ind w:left="6237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</w:rPr>
        <w:t xml:space="preserve">Приложение </w:t>
      </w:r>
      <w:r/>
    </w:p>
    <w:p>
      <w:pPr>
        <w:pStyle w:val="890"/>
        <w:ind w:left="6237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распоряжению Департамента ветеринарии Томской области</w:t>
      </w:r>
      <w:r/>
    </w:p>
    <w:p>
      <w:pPr>
        <w:pStyle w:val="890"/>
        <w:ind w:left="6237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26.03.2026 № 65</w:t>
      </w:r>
      <w:r/>
    </w:p>
    <w:p>
      <w:pPr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 w:cs="PT Astra Serif"/>
          <w:b/>
          <w:bCs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Доклад</w:t>
      </w:r>
      <w:r/>
    </w:p>
    <w:p>
      <w:pPr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о результатах правоприменительной практики при осуществлении регионального государственного контроля (надзора) в области обращения с животными на территории Томской обла</w:t>
      </w:r>
      <w:r>
        <w:rPr>
          <w:rFonts w:ascii="PT Astra Serif" w:hAnsi="PT Astra Serif" w:cs="PT Astra Serif"/>
          <w:bCs/>
          <w:sz w:val="26"/>
          <w:szCs w:val="26"/>
        </w:rPr>
        <w:t xml:space="preserve">с</w:t>
      </w:r>
      <w:r>
        <w:rPr>
          <w:rFonts w:ascii="PT Astra Serif" w:hAnsi="PT Astra Serif" w:cs="PT Astra Serif"/>
          <w:bCs/>
          <w:sz w:val="26"/>
          <w:szCs w:val="26"/>
        </w:rPr>
        <w:t xml:space="preserve">ти в 2025</w:t>
      </w:r>
      <w:r>
        <w:rPr>
          <w:rFonts w:ascii="PT Astra Serif" w:hAnsi="PT Astra Serif" w:cs="PT Astra Serif"/>
          <w:bCs/>
          <w:sz w:val="26"/>
          <w:szCs w:val="26"/>
        </w:rPr>
        <w:t xml:space="preserve"> году</w:t>
      </w:r>
      <w:r/>
    </w:p>
    <w:p>
      <w:pPr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 xml:space="preserve">I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  <w:t xml:space="preserve">Состояние нормативно-правового регулирования</w:t>
      </w:r>
      <w:r>
        <w:rPr>
          <w:rFonts w:ascii="PT Astra Serif" w:hAnsi="PT Astra Serif" w:cs="PT Astra Serif"/>
          <w:sz w:val="26"/>
          <w:szCs w:val="26"/>
        </w:rPr>
        <w:br w:type="textWrapping" w:clear="all"/>
        <w:t xml:space="preserve">в области обращения с животными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Отношения в области</w:t>
      </w:r>
      <w:r>
        <w:rPr>
          <w:rFonts w:ascii="PT Astra Serif" w:hAnsi="PT Astra Serif" w:cs="PT Astra Serif"/>
          <w:sz w:val="26"/>
          <w:szCs w:val="26"/>
        </w:rPr>
        <w:t xml:space="preserve"> обращения с животными регулирую</w:t>
      </w:r>
      <w:r>
        <w:rPr>
          <w:rFonts w:ascii="PT Astra Serif" w:hAnsi="PT Astra Serif" w:cs="PT Astra Serif"/>
          <w:sz w:val="26"/>
          <w:szCs w:val="26"/>
        </w:rPr>
        <w:t xml:space="preserve">тся Федеральным Законом от 27 декабря 2018 года № 498-ФЗ «Об ответственном обращении с животными и о внесении и</w:t>
      </w:r>
      <w:r>
        <w:rPr>
          <w:rFonts w:ascii="PT Astra Serif" w:hAnsi="PT Astra Serif" w:cs="PT Astra Serif"/>
          <w:sz w:val="26"/>
          <w:szCs w:val="26"/>
        </w:rPr>
        <w:t xml:space="preserve">зменений в отдельные законодательные акты Российской Федерации» (далее — Федеральный закон) и иными нормативными правовыми актами Российской Федерации, а также принимаемыми в соответствии с ними нормативными правовыми актами субъектов Российской Федерации.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Нормативные правовые акты</w:t>
      </w:r>
      <w:r>
        <w:rPr>
          <w:rFonts w:ascii="PT Astra Serif" w:hAnsi="PT Astra Serif" w:cs="PT Astra Serif"/>
          <w:sz w:val="26"/>
          <w:szCs w:val="26"/>
        </w:rPr>
        <w:t xml:space="preserve">,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устанавливающие обязательные требования в области обращения с животными: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- постановление Правительства Российской Федерации от 29.07.2019 № 974 «Об утверждении перечня потенциально опасных собак»;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-</w:t>
      </w:r>
      <w:r>
        <w:rPr>
          <w:rFonts w:ascii="PT Astra Serif" w:hAnsi="PT Astra Serif" w:cs="PT Astra Serif"/>
          <w:sz w:val="26"/>
          <w:szCs w:val="26"/>
        </w:rPr>
        <w:t xml:space="preserve"> 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постановление Правительства Российской Федерации от 25.07.2019 № 961 «Об утверждении перечня случаев, при которых допускается использование домашних животных в предпринимательской деятельности»;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- 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 Департамента ветеринарии Томской области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от 15.11.2023 № 6 «Об установлении порядка осуществления деятельности по обращению с животными без владельцев на территории Томской области»;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- приказ Департамента ветеринарии Томской области от 06.04.2020 № 9 «Об установлении порядка организации деятельности приютов для животных и норм содержания животных в них на территории Томской области»;</w:t>
      </w:r>
      <w:r/>
    </w:p>
    <w:p>
      <w:pPr>
        <w:ind w:firstLine="708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- приказ Департамента ветеринарии Томской области от 10.04.2020 № 11 «Об утверждении перечня дополнительных сведений о поступивших в приют для животных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животных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без владельцев и животных, от права собственности на которых владельцы отказались, и порядка размещения этих сведений в информационно-телекоммуникационной сети «Интернет»;</w:t>
      </w:r>
      <w:r/>
    </w:p>
    <w:p>
      <w:pPr>
        <w:pStyle w:val="896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- приказ Департамента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ветеринарии Томской области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от 04.10.2023 № 4 «Об установлении дополнительных требований к содержанию домашних животных, в том числе к их выгулу, на территории Томской области».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Руководствуясь пунктом 3 части 3 статьи 46 Федерального закона от 31 июля 2020 года № 248-ФЗ «О государственном контроле (надзоре) и муниципальном контроле в Российской Федерации», на официальном сайте Департамента в информационно-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телекоммуникационной сети «Интернет» размещен актуальный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 (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разделе «Деятельность&gt; Региональный государственный надзор в области обращения с животными&gt; Перечень обязательных требований»</w:t>
      </w:r>
      <w:r>
        <w:rPr>
          <w:rFonts w:ascii="PT Astra Serif" w:hAnsi="PT Astra Serif" w:cs="PT Astra Serif"/>
          <w:sz w:val="26"/>
          <w:szCs w:val="26"/>
        </w:rPr>
        <w:t xml:space="preserve"> по ссылке </w:t>
      </w:r>
      <w:hyperlink r:id="rId10" w:tooltip="https://gosvet.tomsk.gov.ru/perechen-objazatelnyh-trebovanii" w:history="1">
        <w:r>
          <w:rPr>
            <w:rStyle w:val="833"/>
            <w:rFonts w:ascii="PT Astra Serif" w:hAnsi="PT Astra Serif" w:eastAsia="PT Astra Serif" w:cs="PT Astra Serif"/>
            <w:color w:val="000000"/>
            <w:sz w:val="26"/>
            <w:szCs w:val="26"/>
            <w:u w:val="none"/>
          </w:rPr>
          <w:t xml:space="preserve">https://gosvet.tomsk.gov.ru/perechen-objazatelnyh-trebovanii</w:t>
        </w:r>
      </w:hyperlink>
      <w:r>
        <w:rPr>
          <w:rFonts w:ascii="PT Astra Serif" w:hAnsi="PT Astra Serif" w:eastAsia="PT Astra Serif" w:cs="PT Astra Serif"/>
          <w:sz w:val="26"/>
          <w:szCs w:val="26"/>
        </w:rPr>
        <w:t xml:space="preserve">).</w:t>
      </w:r>
      <w:r/>
    </w:p>
    <w:p>
      <w:pPr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 xml:space="preserve">II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  <w:t xml:space="preserve">Описание регионального </w:t>
      </w:r>
      <w:r>
        <w:rPr>
          <w:rFonts w:ascii="PT Astra Serif" w:hAnsi="PT Astra Serif" w:cs="PT Astra Serif"/>
          <w:bCs/>
          <w:sz w:val="26"/>
          <w:szCs w:val="26"/>
        </w:rPr>
        <w:t xml:space="preserve">государственного контроля (надзора) в области </w:t>
      </w:r>
      <w:r>
        <w:rPr>
          <w:rFonts w:ascii="PT Astra Serif" w:hAnsi="PT Astra Serif" w:cs="PT Astra Serif"/>
          <w:bCs/>
          <w:sz w:val="26"/>
          <w:szCs w:val="26"/>
        </w:rPr>
        <w:br/>
        <w:t xml:space="preserve">обращения с животными </w:t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Региональный государственный контроль (надзор) в области обращения с животными</w:t>
      </w:r>
      <w:r>
        <w:rPr>
          <w:rFonts w:ascii="PT Astra Serif" w:hAnsi="PT Astra Serif" w:cs="PT Astra Serif"/>
          <w:sz w:val="26"/>
          <w:szCs w:val="26"/>
        </w:rPr>
        <w:t xml:space="preserve"> (далее – региональный государственный контроль) в части соблюдения требований к содержанию и использованию домашних животных и животных без владельцев на территории Томской области осуществляет Департамент ветеринарии Томской области (далее -Департамент).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Задачами </w:t>
      </w:r>
      <w:r>
        <w:rPr>
          <w:rFonts w:ascii="PT Astra Serif" w:hAnsi="PT Astra Serif" w:cs="PT Astra Serif"/>
          <w:sz w:val="26"/>
          <w:szCs w:val="26"/>
        </w:rPr>
        <w:t xml:space="preserve">регионального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государственного контроля являются предупреждение, выявление и пресечение нарушений требований в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области обращения с животными, установленных Федеральным законом,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Томской области. </w:t>
      </w:r>
      <w:r>
        <w:rPr>
          <w:rFonts w:ascii="PT Astra Serif" w:hAnsi="PT Astra Serif" w:cs="PT Astra Serif"/>
          <w:sz w:val="26"/>
          <w:szCs w:val="26"/>
        </w:rPr>
        <w:t xml:space="preserve">Предметом и целью правового регулирования Федерального закона является защита животных, а также укрепление нравственности, соблюдение принципов гуманности при обращении с животными.</w:t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 xml:space="preserve">III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  <w:t xml:space="preserve">Наименования и реквизиты нормативных правовых актов, регламентирующих порядок организации и осуществления регионального государственного контроля</w:t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Style w:val="868"/>
          <w:rFonts w:ascii="PT Astra Serif" w:hAnsi="PT Astra Serif" w:eastAsia="Arial" w:cs="PT Astra Serif"/>
          <w:sz w:val="26"/>
          <w:szCs w:val="26"/>
        </w:rPr>
        <w:t xml:space="preserve">Федеральный закон от 27 декабря 2018 года № 498-ФЗ «Об ответственном обращении с животными и о внесении изменений в отдельные законодательные акты Российской Федерации»;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Федеральный закон от 31 июля 2020 года № 248-ФЗ «О государственном контроле (надзоре) и муниципальном контроле в Российской Федерации»;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Style w:val="868"/>
          <w:rFonts w:ascii="PT Astra Serif" w:hAnsi="PT Astra Serif" w:eastAsia="Arial" w:cs="PT Astra Serif"/>
          <w:sz w:val="26"/>
          <w:szCs w:val="26"/>
        </w:rPr>
        <w:t xml:space="preserve">Федеральный закон от 2 мая 2006 года № 59-ФЗ «О порядке рассмотрения обращений граждан Российской Федерации»;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Style w:val="868"/>
          <w:rFonts w:ascii="PT Astra Serif" w:hAnsi="PT Astra Serif" w:eastAsia="Arial" w:cs="PT Astra Serif"/>
          <w:sz w:val="26"/>
          <w:szCs w:val="26"/>
        </w:rPr>
        <w:t xml:space="preserve">Федеральный закон от 22 июля 2005 года № 116-ФЗ «Об особых экономических зонах в Российской Федерации»;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Style w:val="868"/>
          <w:rFonts w:ascii="PT Astra Serif" w:hAnsi="PT Astra Serif" w:eastAsia="Arial" w:cs="PT Astra Serif"/>
          <w:sz w:val="26"/>
          <w:szCs w:val="26"/>
        </w:rPr>
        <w:t xml:space="preserve">Федеральный закон от 29 декабря 2014 года № 473-ФЗ «О территориях опережающего социально-экономического развития в Российской Федерации»;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Style w:val="868"/>
          <w:rFonts w:ascii="PT Astra Serif" w:hAnsi="PT Astra Serif" w:eastAsia="Arial" w:cs="PT Astra Serif"/>
          <w:sz w:val="26"/>
          <w:szCs w:val="26"/>
        </w:rPr>
        <w:t xml:space="preserve">постановление Администрации Томской области от 01.10.2021 № 420а «Об установлении Положения о региональном государственном контроле (надзоре) в области обращения с животными на территории Томской области».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 xml:space="preserve">IV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  <w:t xml:space="preserve">Сведения, характеризующие выполненную в отчетный период работу по осуществлению регионального государственного контроля </w:t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Региональный государственный контроль осуществляется в отношении контролируемых лиц, осуществляющих деятельность в области обращения с животными, в том числе с животными без владельцев.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Предметом регионального государственного контроля является соблюдение юридическими лицами, инд</w:t>
      </w:r>
      <w:r>
        <w:rPr>
          <w:rFonts w:ascii="PT Astra Serif" w:hAnsi="PT Astra Serif" w:cs="PT Astra Serif"/>
          <w:sz w:val="26"/>
          <w:szCs w:val="26"/>
        </w:rPr>
        <w:t xml:space="preserve">ивидуальными предпринимателями и гражданами обязательных требований в области обращения с животными, установленных Федеральным законом и иными нормативными правовыми актами Томской области, при содержании и использовании животных, ином обращении с животным</w:t>
      </w:r>
      <w:r>
        <w:rPr>
          <w:rFonts w:ascii="PT Astra Serif" w:hAnsi="PT Astra Serif" w:cs="PT Astra Serif"/>
          <w:sz w:val="26"/>
          <w:szCs w:val="26"/>
        </w:rPr>
        <w:t xml:space="preserve">и, осуществлении деятельности по обращению с животными без владельцев, при осуществлении деятельности приютов для животных, в том числе соблюдение норм содержания животных в них, за исключением случаев, установленных частью 2 статьи 19 Федерального закона.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Объектами регионального государственного контроля являются: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 деятельность, действия (бездействие) юридических лиц, индивидуальных предпринимателей и граждан, в рамках которых должны соблюдаться обязательные тре</w:t>
      </w:r>
      <w:r>
        <w:rPr>
          <w:rFonts w:ascii="PT Astra Serif" w:hAnsi="PT Astra Serif" w:cs="PT Astra Serif"/>
          <w:sz w:val="26"/>
          <w:szCs w:val="26"/>
        </w:rPr>
        <w:t xml:space="preserve">бования, установленные Федеральным законом и принимаемыми в соответствии с ним иными нормативными правовыми актами Российской Федерации, законами и иными нормативными правовыми актами Томской области, при содержании и использовании животных, ином обращении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с животными, осуществлении деятельности по обращению с животными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без владельцев, при осуществлении деятельности приютов для животных,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том числе соблюдение норм содержания животных в них, в том числе предъявляемые к юридическим лицам, индивидуальным предпринимателям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гражданам, осуществляющим деятельность, действия (бездействие) (далее – обязательные требования);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 результаты деятельности юридических лиц, индивидуальных предпринимателей и граждан, в том числе работы и услуги, к которым предъявляются обязательные требования;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 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природно-антропогенные объекты, другие объекты, которыми юридические лица, индивидуальные предприниматели и граждане владеют и (или) пользуются, компоненты природной среды, природные и природно-антропогенные объекты,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не находящиеся во владении и (или) пользовании граждан или организаций,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к которым предъявляются обязательные требования (далее – производственные объекты). 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Региональный государственный контроль </w:t>
      </w:r>
      <w:r>
        <w:rPr>
          <w:rFonts w:ascii="PT Astra Serif" w:hAnsi="PT Astra Serif" w:cs="PT Astra Serif"/>
          <w:sz w:val="26"/>
          <w:szCs w:val="26"/>
        </w:rPr>
        <w:t xml:space="preserve">осуществляется в отношении поднадзорных субъектов, осуществляющих обращение с животными, в том числе с животными без владельцев.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 осуществлении регионального государственного контроля применяется система оценки и управления рисками причинения вреда (ущерба) охраняемым законом</w:t>
      </w:r>
      <w:r>
        <w:rPr>
          <w:rFonts w:ascii="PT Astra Serif" w:hAnsi="PT Astra Serif" w:cs="PT Astra Serif"/>
          <w:sz w:val="26"/>
          <w:szCs w:val="26"/>
        </w:rPr>
        <w:t xml:space="preserve"> ценностям. Департамент при осуществлении регионального государственного контроля относит объекты контроля (надзора) к одной из следующих категорий риска причинения вреда (ущерба) (далее – категории риска): 1) высокий риск; 2) средний риск; 3) низкий риск.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На территории Томской области по состоянию на 30 декабря 202</w:t>
      </w:r>
      <w:r>
        <w:rPr>
          <w:rFonts w:ascii="PT Astra Serif" w:hAnsi="PT Astra Serif" w:cs="PT Astra Serif"/>
          <w:sz w:val="26"/>
          <w:szCs w:val="26"/>
        </w:rPr>
        <w:t xml:space="preserve">5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года осуществляют деятельность 20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контролируемых лиц, осуществляющих деятельность в области обращения с животными без владельцев</w:t>
      </w:r>
      <w:r>
        <w:rPr>
          <w:rFonts w:ascii="PT Astra Serif" w:hAnsi="PT Astra Serif" w:cs="PT Astra Serif"/>
          <w:sz w:val="26"/>
          <w:szCs w:val="26"/>
        </w:rPr>
        <w:t xml:space="preserve">, все они отнесены к высокой категории риска.  </w:t>
      </w:r>
      <w:r/>
    </w:p>
    <w:p>
      <w:pPr>
        <w:pStyle w:val="890"/>
        <w:ind w:firstLine="709"/>
        <w:jc w:val="center"/>
        <w:spacing w:before="0" w:after="0"/>
        <w:rPr>
          <w:rFonts w:ascii="PT Astra Serif" w:hAnsi="PT Astra Serif" w:cs="PT Astra Serif"/>
          <w:sz w:val="26"/>
          <w:szCs w:val="26"/>
        </w:rPr>
      </w:pPr>
      <w:r/>
      <w:bookmarkStart w:id="0" w:name="redstr17"/>
      <w:r/>
      <w:bookmarkStart w:id="1" w:name="redstr20"/>
      <w:r/>
      <w:bookmarkStart w:id="2" w:name="P001E"/>
      <w:r/>
      <w:bookmarkStart w:id="3" w:name="redstr21"/>
      <w:r/>
      <w:bookmarkStart w:id="4" w:name="redstr23"/>
      <w:r/>
      <w:bookmarkStart w:id="5" w:name="redstr24"/>
      <w:r/>
      <w:bookmarkEnd w:id="0"/>
      <w:r/>
      <w:bookmarkEnd w:id="1"/>
      <w:r/>
      <w:bookmarkEnd w:id="2"/>
      <w:r/>
      <w:bookmarkEnd w:id="3"/>
      <w:r/>
      <w:bookmarkEnd w:id="4"/>
      <w:r/>
      <w:bookmarkEnd w:id="5"/>
      <w:r/>
      <w:r/>
    </w:p>
    <w:p>
      <w:pPr>
        <w:pStyle w:val="890"/>
        <w:jc w:val="center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Особенности осуществления регионального государственного контроля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202</w:t>
      </w:r>
      <w:r>
        <w:rPr>
          <w:rFonts w:ascii="PT Astra Serif" w:hAnsi="PT Astra Serif" w:cs="PT Astra Serif"/>
          <w:sz w:val="26"/>
          <w:szCs w:val="26"/>
        </w:rPr>
        <w:t xml:space="preserve">5</w:t>
      </w:r>
      <w:r>
        <w:rPr>
          <w:rFonts w:ascii="PT Astra Serif" w:hAnsi="PT Astra Serif" w:cs="PT Astra Serif"/>
          <w:sz w:val="26"/>
          <w:szCs w:val="26"/>
        </w:rPr>
        <w:t xml:space="preserve"> году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Департаментом </w:t>
      </w:r>
      <w:r>
        <w:rPr>
          <w:rFonts w:ascii="PT Astra Serif" w:hAnsi="PT Astra Serif" w:cs="PT Astra Serif"/>
          <w:sz w:val="26"/>
          <w:szCs w:val="26"/>
        </w:rPr>
        <w:t xml:space="preserve">контрольные (надзорные) мероприятия не проводились. </w:t>
      </w:r>
      <w:r>
        <w:rPr>
          <w:rFonts w:ascii="PT Astra Serif" w:hAnsi="PT Astra Serif" w:cs="PT Astra Serif"/>
          <w:sz w:val="26"/>
          <w:szCs w:val="26"/>
        </w:rPr>
        <w:t xml:space="preserve">В</w:t>
      </w:r>
      <w:r>
        <w:rPr>
          <w:rFonts w:ascii="PT Astra Serif" w:hAnsi="PT Astra Serif" w:cs="PT Astra Serif"/>
          <w:sz w:val="26"/>
          <w:szCs w:val="26"/>
        </w:rPr>
        <w:t xml:space="preserve"> соответствии с Планом профилактических мероприятий, направленных на предупреждение нарушений обязательных требований и предотвращения рисков причинения вреда (ущерба) охраняемым законом ценностям в области обращения с животными,</w:t>
      </w:r>
      <w:r>
        <w:rPr>
          <w:rFonts w:ascii="PT Astra Serif" w:hAnsi="PT Astra Serif" w:cs="PT Astra Serif"/>
          <w:sz w:val="26"/>
          <w:szCs w:val="26"/>
        </w:rPr>
        <w:t xml:space="preserve"> в отношении пяти контролируемых лиц, отнесенных к высокой категории риска, проведены обязательные профилактические визиты (далее - визиты) в приютах для животных. Один обязательный профилактический визит проведен посредством видео-конференц-связи с примен</w:t>
      </w:r>
      <w:r>
        <w:rPr>
          <w:rFonts w:ascii="PT Astra Serif" w:hAnsi="PT Astra Serif" w:cs="PT Astra Serif"/>
          <w:sz w:val="26"/>
          <w:szCs w:val="26"/>
        </w:rPr>
        <w:t xml:space="preserve">ением МП «Инспектор». В ходе визитов контролируемым лицам была доведена информация об обязательных требованиях, предъявляемых к их виду деятельности. Даны рекомендации по минимизации рисков причинения вреда (ущерба) охраняемым законом ценностям. Выявленные</w:t>
      </w:r>
      <w:r>
        <w:rPr>
          <w:rFonts w:ascii="PT Astra Serif" w:hAnsi="PT Astra Serif" w:cs="PT Astra Serif"/>
          <w:sz w:val="26"/>
          <w:szCs w:val="26"/>
        </w:rPr>
        <w:t xml:space="preserve"> в процессе проведения визитов нарушения обязательных требований были устранены четырьмя контролируемыми лицами до окончания проведения визита. Одному контролируемому лицу выдано предписание об устранении выявленных нарушений с указанием сроков исполнения.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 результатам рассмотрения сведений, поступивших в Департамент, о готовящихся нарушениях или о признаках нарушений обязательных требований контролируемым лицам</w:t>
      </w:r>
      <w:r>
        <w:rPr>
          <w:rFonts w:ascii="PT Astra Serif" w:hAnsi="PT Astra Serif" w:cs="PT Astra Serif"/>
          <w:sz w:val="26"/>
          <w:szCs w:val="26"/>
        </w:rPr>
        <w:t xml:space="preserve"> выдано пять предостережений о недопустимости нарушений обязательных требований.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проведении </w:t>
      </w:r>
      <w:r>
        <w:rPr>
          <w:rFonts w:ascii="PT Astra Serif" w:hAnsi="PT Astra Serif"/>
          <w:sz w:val="26"/>
          <w:szCs w:val="26"/>
        </w:rPr>
        <w:t xml:space="preserve">обязательных профилактических визитов</w:t>
      </w:r>
      <w:r>
        <w:rPr>
          <w:rFonts w:ascii="PT Astra Serif" w:hAnsi="PT Astra Serif"/>
          <w:sz w:val="26"/>
          <w:szCs w:val="26"/>
        </w:rPr>
        <w:t xml:space="preserve"> в приютах</w:t>
      </w:r>
      <w:r>
        <w:rPr>
          <w:rFonts w:ascii="PT Astra Serif" w:hAnsi="PT Astra Serif"/>
          <w:sz w:val="26"/>
          <w:szCs w:val="26"/>
        </w:rPr>
        <w:t xml:space="preserve"> для животных выявлялись следующие </w:t>
      </w:r>
      <w:r>
        <w:rPr>
          <w:rFonts w:ascii="PT Astra Serif" w:hAnsi="PT Astra Serif"/>
          <w:sz w:val="26"/>
          <w:szCs w:val="26"/>
        </w:rPr>
        <w:t xml:space="preserve">замечания</w:t>
      </w:r>
      <w:r>
        <w:rPr>
          <w:rFonts w:ascii="PT Astra Serif" w:hAnsi="PT Astra Serif"/>
          <w:sz w:val="26"/>
          <w:szCs w:val="26"/>
        </w:rPr>
        <w:t xml:space="preserve">: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на дверях вольеров отсутствовали таблички с указанием информации о номере реестровой записи, о дате отлова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</w:t>
      </w:r>
      <w:r>
        <w:rPr>
          <w:rFonts w:ascii="PT Astra Serif" w:hAnsi="PT Astra Serif"/>
          <w:sz w:val="26"/>
          <w:szCs w:val="26"/>
        </w:rPr>
        <w:t xml:space="preserve">не ведется учетная документация поступивших животных. Отсутствуют реестр и карточки животных без владельцев. В связи с отсутствием учетной документации, не представ</w:t>
      </w:r>
      <w:r>
        <w:rPr>
          <w:rFonts w:ascii="PT Astra Serif" w:hAnsi="PT Astra Serif"/>
          <w:sz w:val="26"/>
          <w:szCs w:val="26"/>
        </w:rPr>
        <w:t xml:space="preserve">илось </w:t>
      </w:r>
      <w:r>
        <w:rPr>
          <w:rFonts w:ascii="PT Astra Serif" w:hAnsi="PT Astra Serif"/>
          <w:sz w:val="26"/>
          <w:szCs w:val="26"/>
        </w:rPr>
        <w:t xml:space="preserve">возможным определить, проводятся ли в приюте мероприятия по вакцинации, дегельминтизации и стерилизации животных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</w:t>
      </w:r>
      <w:r>
        <w:rPr>
          <w:rFonts w:ascii="PT Astra Serif" w:hAnsi="PT Astra Serif"/>
          <w:sz w:val="26"/>
          <w:szCs w:val="26"/>
        </w:rPr>
        <w:t xml:space="preserve">не размещались сведения о каждом поступившем в приют животном без владельца в информационно-телекоммуникационной сети «Интернет»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Основной причиной, способствующей </w:t>
      </w:r>
      <w:r>
        <w:rPr>
          <w:rFonts w:ascii="PT Astra Serif" w:hAnsi="PT Astra Serif"/>
          <w:sz w:val="26"/>
          <w:szCs w:val="26"/>
        </w:rPr>
        <w:t xml:space="preserve">несоблюдению</w:t>
      </w:r>
      <w:r>
        <w:rPr>
          <w:rFonts w:ascii="PT Astra Serif" w:hAnsi="PT Astra Serif"/>
          <w:sz w:val="26"/>
          <w:szCs w:val="26"/>
        </w:rPr>
        <w:t xml:space="preserve"> обязательных требований </w:t>
      </w:r>
      <w:r>
        <w:rPr>
          <w:rFonts w:ascii="PT Astra Serif" w:hAnsi="PT Astra Serif"/>
          <w:sz w:val="26"/>
          <w:szCs w:val="26"/>
        </w:rPr>
        <w:t xml:space="preserve">владельцами приютов,</w:t>
      </w:r>
      <w:r>
        <w:rPr>
          <w:rFonts w:ascii="PT Astra Serif" w:hAnsi="PT Astra Serif"/>
          <w:sz w:val="26"/>
          <w:szCs w:val="26"/>
        </w:rPr>
        <w:t xml:space="preserve"> являлось отсутств</w:t>
      </w:r>
      <w:r>
        <w:rPr>
          <w:rFonts w:ascii="PT Astra Serif" w:hAnsi="PT Astra Serif"/>
          <w:sz w:val="26"/>
          <w:szCs w:val="26"/>
        </w:rPr>
        <w:t xml:space="preserve">ие по мнению контролируемых лиц необходимости соблюдать обязательные требования в области содержания животных без владельцев как устоявшегося стереотипа поведения, в связи с непродолжительным периодом правового регулирования в области обращения с животными</w:t>
      </w:r>
      <w:r>
        <w:rPr>
          <w:rFonts w:ascii="PT Astra Serif" w:hAnsi="PT Astra Serif"/>
          <w:sz w:val="26"/>
          <w:szCs w:val="26"/>
        </w:rPr>
        <w:t xml:space="preserve"> и отсутствием административного наказания по итогам проведения профилактических визитов. 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Рассмотрение обращений граждан, поступивших в Департамент, осуществлялось в соответствии с требованиями Федерал</w:t>
      </w:r>
      <w:r>
        <w:rPr>
          <w:rFonts w:ascii="PT Astra Serif" w:hAnsi="PT Astra Serif"/>
          <w:sz w:val="26"/>
          <w:szCs w:val="26"/>
        </w:rPr>
        <w:t xml:space="preserve">ьного закона от 2 мая 2006 года № 59-ОЗ «О порядке рассмотрения обращений граждан Российской Федерации», Закона Томской области от 11 января 2007 года № 5-ОЗ «Об обращениях граждан в государственные органы Томской области и органы местного самоуправления».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 отчетный </w:t>
      </w:r>
      <w:r>
        <w:rPr>
          <w:rFonts w:ascii="PT Astra Serif" w:hAnsi="PT Astra Serif"/>
          <w:sz w:val="26"/>
          <w:szCs w:val="26"/>
        </w:rPr>
        <w:t xml:space="preserve">период в Департамент поступило 983</w:t>
      </w:r>
      <w:r>
        <w:rPr>
          <w:rFonts w:ascii="PT Astra Serif" w:hAnsi="PT Astra Serif"/>
          <w:sz w:val="26"/>
          <w:szCs w:val="26"/>
        </w:rPr>
        <w:t xml:space="preserve"> обращени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, на 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0</w:t>
      </w:r>
      <w:r>
        <w:rPr>
          <w:rFonts w:ascii="PT Astra Serif" w:hAnsi="PT Astra Serif"/>
          <w:sz w:val="26"/>
          <w:szCs w:val="26"/>
        </w:rPr>
        <w:t xml:space="preserve">% больше чем в 2024</w:t>
      </w:r>
      <w:r>
        <w:rPr>
          <w:rFonts w:ascii="PT Astra Serif" w:hAnsi="PT Astra Serif"/>
          <w:sz w:val="26"/>
          <w:szCs w:val="26"/>
        </w:rPr>
        <w:t xml:space="preserve"> году. 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2 раза увеличил</w:t>
      </w:r>
      <w:r>
        <w:rPr>
          <w:rFonts w:ascii="PT Astra Serif" w:hAnsi="PT Astra Serif"/>
          <w:sz w:val="26"/>
          <w:szCs w:val="26"/>
        </w:rPr>
        <w:t xml:space="preserve">ось количество жалоб о причинении вреда здоровью вследствие нападения животных или сообщения об угрозе жителям населенных пунктов со стороны животных. Граждане продолжают акцентировать внимание на случаях выгула собак с нарушением установленных требований.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низилось число обращений на тему гуманного отношения к животным и созданию приютов для безнадзорных животных.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анализе</w:t>
      </w:r>
      <w:r>
        <w:rPr>
          <w:rFonts w:ascii="PT Astra Serif" w:hAnsi="PT Astra Serif"/>
          <w:sz w:val="26"/>
          <w:szCs w:val="26"/>
        </w:rPr>
        <w:t xml:space="preserve"> поступивших обращений по фактам причинения вреда здоровью граждан либо имуществу вследствие нападения собак, установлено, что в большинстве случаев покусы совершены собаками, имеющими владельцев. 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рамках исполнения полномочий Департаментом принимаются исчерпывающие меры по привлечению к административной ответственности лиц, допустивших нарушения требований в области обращения с животными.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татьёй 8.52. Кодекса Российской Федерации об административных правонарушениях (далее – КоАП РФ) установлена административная ответ</w:t>
      </w:r>
      <w:r>
        <w:rPr>
          <w:rFonts w:ascii="PT Astra Serif" w:hAnsi="PT Astra Serif"/>
          <w:sz w:val="26"/>
          <w:szCs w:val="26"/>
        </w:rPr>
        <w:t xml:space="preserve">ственность за нарушение требований законодательства в области обращения с животными, повлекшее причинение вреда жизни или здоровью граждан либо имуществу, жестокое обращение с животными, если эти действия не содержат признаков уголовно наказуемого деяния. 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Статьёй 5.1.1. Кодекса Томской области об административных правонарушениях установлена административная ответственность за нарушение дополнительных требований к содержанию домашних животных, в том числе к их выгулу</w:t>
      </w:r>
      <w:r/>
    </w:p>
    <w:p>
      <w:pPr>
        <w:pStyle w:val="897"/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По результатам рассмотрения поступ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ивших обращений к административной ответственности привлечено 218 владельцев домашних животных за несоблюдение требований к содержанию и выгулу животных на сумму 767 тысяч рублей (в 2024 году к административной ответственности привлекли всего 117 граждан).</w:t>
      </w:r>
      <w:r/>
    </w:p>
    <w:p>
      <w:pPr>
        <w:pStyle w:val="897"/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Вынесено 252 определения об отказе в возбуждении дел об административных нарушениях по причине истечения срока давности, отсутствия сведений о владельцах животных.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Основными причинами отказов в возбуждении административных дел стали: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истечение сроков давности привлечения к административной ответственности;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отсутствие сведений о лице, совершившем правонарушение.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Основной причиной, способствующей нарушению обязательных тр</w:t>
      </w:r>
      <w:r>
        <w:rPr>
          <w:rFonts w:ascii="PT Astra Serif" w:hAnsi="PT Astra Serif"/>
          <w:sz w:val="26"/>
          <w:szCs w:val="26"/>
        </w:rPr>
        <w:t xml:space="preserve">ебований владельцами животных является </w:t>
      </w:r>
      <w:r>
        <w:rPr>
          <w:rFonts w:ascii="PT Astra Serif" w:hAnsi="PT Astra Serif"/>
          <w:sz w:val="26"/>
          <w:szCs w:val="26"/>
        </w:rPr>
        <w:t xml:space="preserve">недостаточный уровень правосознания граждан.</w:t>
      </w:r>
      <w:r/>
    </w:p>
    <w:p>
      <w:pPr>
        <w:pStyle w:val="897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ourier New" w:cs="PT Astra Serif"/>
          <w:bCs/>
          <w:color w:val="000000"/>
          <w:sz w:val="26"/>
          <w:szCs w:val="26"/>
          <w:lang w:val="en-US"/>
        </w:rPr>
        <w:t xml:space="preserve">C</w:t>
      </w:r>
      <w:r>
        <w:rPr>
          <w:rFonts w:ascii="PT Astra Serif" w:hAnsi="PT Astra Serif" w:eastAsia="Courier New" w:cs="PT Astra Serif"/>
          <w:bCs/>
          <w:color w:val="000000"/>
          <w:sz w:val="26"/>
          <w:szCs w:val="26"/>
        </w:rPr>
        <w:t xml:space="preserve"> целью </w:t>
      </w:r>
      <w:r>
        <w:rPr>
          <w:rFonts w:ascii="PT Astra Serif" w:hAnsi="PT Astra Serif" w:cs="PT Astra Serif"/>
          <w:sz w:val="26"/>
          <w:szCs w:val="26"/>
          <w:lang w:eastAsia="ar-SA"/>
        </w:rPr>
        <w:t xml:space="preserve">обеспечения единства практики применения Депа</w:t>
      </w:r>
      <w:r>
        <w:rPr>
          <w:rFonts w:ascii="PT Astra Serif" w:hAnsi="PT Astra Serif" w:cs="PT Astra Serif"/>
          <w:sz w:val="26"/>
          <w:szCs w:val="26"/>
          <w:lang w:eastAsia="ar-SA"/>
        </w:rPr>
        <w:t xml:space="preserve">ртаментом федеральных законов, законов Томской области и нормативных правовых актов Томской области, обязательность применения которых установлена законодательством Российской Федерации, снижения количества нарушений обязательных требований, Департаментом </w:t>
      </w:r>
      <w:r>
        <w:rPr>
          <w:rFonts w:ascii="PT Astra Serif" w:hAnsi="PT Astra Serif" w:eastAsia="Courier New" w:cs="PT Astra Serif"/>
          <w:bCs/>
          <w:color w:val="000000"/>
          <w:sz w:val="26"/>
          <w:szCs w:val="26"/>
        </w:rPr>
        <w:t xml:space="preserve">проводится обобщение правоприменительной практики в области обращения с животными на территории Томской области. Обобщение практики размещается н</w:t>
      </w:r>
      <w:r>
        <w:rPr>
          <w:rFonts w:ascii="PT Astra Serif" w:hAnsi="PT Astra Serif" w:cs="PT Astra Serif"/>
          <w:bCs/>
          <w:sz w:val="26"/>
          <w:szCs w:val="26"/>
        </w:rPr>
        <w:t xml:space="preserve">а официальном сайте Департамента в информационно-телекоммуникационной сети «Интернет». Так же на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официальном сайте Департамента размещено руководство по соблюдению обязательных требований в области обращения с животными.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Комитет государств</w:t>
      </w: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енного надзора и контроля Департамента осуществляет информирование контролируемых лиц об изменениях законодательства в области обращения с животными, разъяснение по вопросам соблюдения обязательных требований, предусмотренных нормативными правовыми актами.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Должностные лица Департамента по обращениям контролируемых лиц и их представителей осуществляют консультирование в устной или письменной форме по телефону, посредством видео-конференц-связи, на личном приеме.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Консультирование (в том числе письменное консультирование) осуществляется по вопросам, связанным с организацией и осуществлением регионального государственного контроля, в том числе: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Cs w:val="28"/>
        </w:rPr>
        <w:t xml:space="preserve">1</w:t>
      </w: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) о нормативных правовых актах (их отдельных положениях), содержащих обязательные требования, оценка соблюдения которых осуществляется в рамках регионального государственного контроля;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2) о нормативных правовых актах, регламентирующих порядок осуществления регионального государственного контроля;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3) о периодичности проведения контрольных (надзорных) и обязательных профилактических мероприятий;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4) о порядке принятия решений по итогам контрольных (надзорных) и профилактических мероприятий;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5) о порядке обжалования решений Департамента, действий (бездействия) должностных лиц Департамента;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6) о дополнении в утвержденный перечень индикаторов риска трех дополнительных индикаторов риска нарушения обязательных требований и их параметры.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 целью про</w:t>
      </w:r>
      <w:r>
        <w:rPr>
          <w:rFonts w:ascii="PT Astra Serif" w:hAnsi="PT Astra Serif"/>
          <w:sz w:val="26"/>
          <w:szCs w:val="26"/>
        </w:rPr>
        <w:t xml:space="preserve">филактики правонарушений среди владельцев домашних животных Департаментом проводится профилактическая работа. Владельцам домашних животных направляются информационные письма с разъяснением требований к содержанию и выгулу животных и установленной администр</w:t>
      </w:r>
      <w:r>
        <w:rPr>
          <w:rFonts w:ascii="PT Astra Serif" w:hAnsi="PT Astra Serif"/>
          <w:sz w:val="26"/>
          <w:szCs w:val="26"/>
        </w:rPr>
        <w:t xml:space="preserve">ативной ответственности. За 2025</w:t>
      </w:r>
      <w:r>
        <w:rPr>
          <w:rFonts w:ascii="PT Astra Serif" w:hAnsi="PT Astra Serif"/>
          <w:sz w:val="26"/>
          <w:szCs w:val="26"/>
        </w:rPr>
        <w:t xml:space="preserve"> го</w:t>
      </w:r>
      <w:r>
        <w:rPr>
          <w:rFonts w:ascii="PT Astra Serif" w:hAnsi="PT Astra Serif"/>
          <w:sz w:val="26"/>
          <w:szCs w:val="26"/>
        </w:rPr>
        <w:t xml:space="preserve">д официально проинформировано 128</w:t>
      </w:r>
      <w:r>
        <w:rPr>
          <w:rFonts w:ascii="PT Astra Serif" w:hAnsi="PT Astra Serif"/>
          <w:sz w:val="26"/>
          <w:szCs w:val="26"/>
        </w:rPr>
        <w:t xml:space="preserve"> граждан.</w:t>
      </w:r>
      <w:r/>
    </w:p>
    <w:p>
      <w:pPr>
        <w:ind w:firstLine="709"/>
        <w:jc w:val="both"/>
        <w:tabs>
          <w:tab w:val="left" w:pos="396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ходе правоприменительной практики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установлен ряд проблем, затрудняющих реализацию положений </w:t>
      </w:r>
      <w:r>
        <w:rPr>
          <w:rFonts w:ascii="PT Astra Serif" w:hAnsi="PT Astra Serif" w:cs="PT Astra Serif"/>
          <w:sz w:val="26"/>
          <w:szCs w:val="26"/>
        </w:rPr>
        <w:t xml:space="preserve">Федерального закона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требующих совершенствование законодательства по следующим вопросам.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1. Эффективное регулирование отношений в области обращени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я с животными невозможно без осуществления учета и маркирования животных. До настоящего времени законодательством Российской Федерации эти вопросы не урегулированы, что существенно затрудняет возможность полноценной реализации Федерального закона № 498-ФЗ.</w:t>
      </w:r>
      <w:r/>
    </w:p>
    <w:p>
      <w:pPr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2. 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Требования к содержанию животных установленные статьей 9 Федерального закона не отвечают принципам ясности и определенности, а оценка соблюдения этих требований невозможна без определенных критериев. Требования не раскрывают, что 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именно следует понимать под надлежащим уходом за животными; своевременным оказанием животным ветеринарной помощи. Соблюдение перечисленных требований основывается на субъективной оценке, что вызывает сомнения в результатах такой оценки, делая ее оспоримой.</w:t>
      </w:r>
      <w:r/>
    </w:p>
    <w:p>
      <w:pPr>
        <w:ind w:firstLine="709"/>
        <w:jc w:val="both"/>
        <w:tabs>
          <w:tab w:val="left" w:pos="396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Решение изложенных вопросов будет способствовать более эффективной организации деятельности в области обращения с животными в соответствии с принципами, определенными Федеральным законом.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 xml:space="preserve">V</w:t>
      </w:r>
      <w:r>
        <w:rPr>
          <w:rFonts w:ascii="PT Astra Serif" w:hAnsi="PT Astra Serif" w:cs="PT Astra Serif"/>
          <w:sz w:val="26"/>
          <w:szCs w:val="26"/>
        </w:rPr>
        <w:t xml:space="preserve">. Основные изменения, внесенные в законодательство Российской Федерации в сфере ответственного обращения с животными</w:t>
      </w:r>
      <w:r/>
    </w:p>
    <w:p>
      <w:pPr>
        <w:pStyle w:val="896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r>
      <w:r/>
    </w:p>
    <w:p>
      <w:pPr>
        <w:ind w:firstLine="709"/>
        <w:jc w:val="both"/>
        <w:tabs>
          <w:tab w:val="left" w:pos="3969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 В </w:t>
      </w:r>
      <w:hyperlink r:id="rId11" w:tooltip="https://docs.cntd.ru/document/552045936#8PS0M4" w:anchor="8PS0M4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статью 20 Федерального закона от 27 декабря 2018 года № 498-ФЗ "Об ответственном обращении с животными и о внесении изменений в отдельные законодательные акты Российской Федерации"</w:t>
        </w:r>
      </w:hyperlink>
      <w:r>
        <w:rPr>
          <w:rFonts w:ascii="PT Astra Serif" w:hAnsi="PT Astra Serif" w:eastAsia="PT Astra Serif" w:cs="PT Astra Serif"/>
          <w:sz w:val="26"/>
          <w:szCs w:val="26"/>
        </w:rPr>
        <w:t xml:space="preserve"> (Собрание законодательства Российской Федерации, 2018, № 53, ст.8424)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внесены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следующие изменения:</w:t>
      </w:r>
      <w:r/>
    </w:p>
    <w:p>
      <w:pPr>
        <w:ind w:firstLine="709"/>
        <w:jc w:val="both"/>
        <w:tabs>
          <w:tab w:val="left" w:pos="3969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1) </w:t>
      </w:r>
      <w:hyperlink r:id="rId12" w:tooltip="https://docs.cntd.ru/document/552045936#8PK0LV" w:anchor="8PK0LV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часть 4</w:t>
        </w:r>
      </w:hyperlink>
      <w:r>
        <w:rPr>
          <w:rFonts w:ascii="PT Astra Serif" w:hAnsi="PT Astra Serif" w:eastAsia="PT Astra Serif" w:cs="PT Astra Serif"/>
          <w:sz w:val="26"/>
          <w:szCs w:val="26"/>
        </w:rPr>
        <w:t xml:space="preserve"> изложить в следующей редакции:</w:t>
      </w:r>
      <w:r/>
    </w:p>
    <w:p>
      <w:pPr>
        <w:ind w:firstLine="709"/>
        <w:jc w:val="both"/>
        <w:tabs>
          <w:tab w:val="left" w:pos="3969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"4. Общественные инспекторы в области обращения с животными вправе получить соответствующее удостоверение. Выдача удостоверений осуществляется уполномоченным федеральным органом исполнительной власти.";</w:t>
      </w:r>
      <w:r/>
    </w:p>
    <w:p>
      <w:pPr>
        <w:ind w:firstLine="709"/>
        <w:jc w:val="both"/>
        <w:tabs>
          <w:tab w:val="left" w:pos="3969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2) дополнить частями 10 и 11 следующего содержания:</w:t>
      </w:r>
      <w:r/>
    </w:p>
    <w:p>
      <w:pPr>
        <w:ind w:firstLine="709"/>
        <w:jc w:val="both"/>
        <w:tabs>
          <w:tab w:val="left" w:pos="3969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"10. Ведение перечня общественных инспекторов в области обращения с животными осуще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ствляется уполномоченным федеральным органом исполнительной власти. Данный перечень является общедоступным и подлежит размещению на официальном сайте указанного федерального органа исполнительной власти в информационно-телекоммуникационной сети "Интернет".</w:t>
      </w:r>
      <w:r/>
    </w:p>
    <w:p>
      <w:pPr>
        <w:ind w:firstLine="709"/>
        <w:jc w:val="both"/>
        <w:tabs>
          <w:tab w:val="left" w:pos="3969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11. В перечень общественных инспекторов в области обращения с животными включаются следующие сведения:</w:t>
      </w:r>
      <w:r/>
    </w:p>
    <w:p>
      <w:pPr>
        <w:ind w:firstLine="709"/>
        <w:jc w:val="both"/>
        <w:tabs>
          <w:tab w:val="left" w:pos="3969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1) номер записи;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2) фамилия, имя и отчество (при наличии) общественного инспектора в области обращения с животными; 3) дата принятия решения о внесении сведений об обществ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енном инспекторе в области обращения с животными в указанный перечень; 4) дата прекращения полномочий общественного инспектора в области обращения с животными; 5) номер удостоверения общественного инспектора в области обращения с животными (при наличии).".</w:t>
      </w:r>
      <w:r/>
    </w:p>
    <w:p>
      <w:pPr>
        <w:pStyle w:val="896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2. 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Постановлени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ем 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Администрации Томской области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от </w:t>
      </w:r>
      <w:hyperlink r:id="rId13" w:tooltip="https://gosvet.tomsk.gov.ru/documents/front/view/id/113390" w:history="1">
        <w:r>
          <w:rPr>
            <w:rFonts w:ascii="PT Astra Serif" w:hAnsi="PT Astra Serif" w:cs="PT Astra Serif"/>
            <w:iCs/>
            <w:sz w:val="26"/>
            <w:szCs w:val="26"/>
            <w:shd w:val="clear" w:color="auto" w:fill="ffffff"/>
          </w:rPr>
          <w:t xml:space="preserve">28.01.2026 № 20а</w:t>
        </w:r>
      </w:hyperlink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внесены изменения в 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Перечень индикаторов риска нарушения обязательных требований при осуществлении регионального государственного контроля (надзора) в области обращения с животными на территории Томской области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.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 </w:t>
      </w:r>
      <w:r/>
    </w:p>
    <w:p>
      <w:pPr>
        <w:pStyle w:val="896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/>
      <w:bookmarkStart w:id="6" w:name="_GoBack"/>
      <w:r/>
      <w:bookmarkEnd w:id="6"/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Утверждены следующие индикаторы:</w:t>
      </w:r>
      <w:r/>
    </w:p>
    <w:p>
      <w:pPr>
        <w:pStyle w:val="896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1) увеличение в течение трех месяцев подряд по сравнению с аналогичным периодом предшествующего года не менее чем на 20 процентов количества утилизированных или уни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чтоженных трупов животных без владельцев при осуществлении обращения с животными без владельцев, в том числе при осуществлении содержания животных без владельцев в приютах для животных. Источником информации об увеличении количества утилизированных или уни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чтоженных трупов животных без владельцев являются данные федеральной государственной информационной системы в области ветеринарии и информационной системы, используемой исполнительным органом Томской области, уполномоченным в области обращения с животными;</w:t>
      </w:r>
      <w:r/>
    </w:p>
    <w:p>
      <w:pPr>
        <w:pStyle w:val="896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2) поступление в исполнительный орган Томской области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, осуществляющий региональный государственный контроль (надзор) в области обращения с животными, в течение одного месяца более трех обращений, содержащих сведения о действиях контролируемого лица, которые могут привести к нарушению обязательных требований;</w:t>
      </w:r>
      <w:r/>
    </w:p>
    <w:p>
      <w:pPr>
        <w:pStyle w:val="896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3) гибель в течение трех месяцев более 20 процентов животных без владельцев от общего числа животных без владельцев, содержащихся в приюте для животных по состоянию на дату начала трехмесячного срока (ведомственная информация);</w:t>
      </w:r>
      <w:r/>
    </w:p>
    <w:p>
      <w:pPr>
        <w:pStyle w:val="896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4) наличие в течение двух календарных лет двух и более случаев возникновения (регистрации) за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разных, в том числе особо опасных, болезней животных, по которым установлены ограничительные мероприятия (карантин) на производственном объекте, при осуществлении контролируемым лицом деятельности в области обращения с животными (ведомственная информация);</w:t>
      </w:r>
      <w:r/>
    </w:p>
    <w:p>
      <w:pPr>
        <w:pStyle w:val="896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5) отсутствие в течение трех месяцев в Федеральной государственной информационной системе в области ветеринарии сведений о поступлении на объекты контролируемого лица кормов для животных (ведомственная информация).</w:t>
      </w:r>
      <w:r/>
    </w:p>
    <w:p>
      <w:pPr>
        <w:pStyle w:val="896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3. 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Департаментом в план законотворческой деятельности на 1 полугодие 2026 года внесено предложение о внесении изменения в Кодекс Томской области об административных пр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авонарушениях в части установления права рассматривать дела об административных правонарушениях, предусмотренных статьей 5.1.1. Кодекса Томской области об административных правонарушениях, в том числе административными комиссиями муниципальных образований.</w:t>
      </w:r>
      <w:r/>
      <w:r>
        <w:rPr>
          <w:rFonts w:ascii="PT Astra Serif" w:hAnsi="PT Astra Serif" w:cs="PT Astra Serif"/>
          <w:sz w:val="26"/>
          <w:szCs w:val="26"/>
        </w:rPr>
      </w:r>
      <w:r/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r>
      <w:r>
        <w:rPr>
          <w:rFonts w:ascii="PT Astra Serif" w:hAnsi="PT Astra Serif" w:cs="PT Astra Serif"/>
          <w:sz w:val="26"/>
          <w:szCs w:val="26"/>
        </w:rPr>
      </w:r>
      <w:r/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r>
      <w:r>
        <w:rPr>
          <w:rFonts w:ascii="PT Astra Serif" w:hAnsi="PT Astra Serif" w:cs="PT Astra Serif"/>
          <w:sz w:val="26"/>
          <w:szCs w:val="26"/>
        </w:rPr>
      </w:r>
      <w:r/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r>
    </w:p>
    <w:sectPr>
      <w:headerReference w:type="default" r:id="rId9"/>
      <w:footnotePr/>
      <w:endnotePr/>
      <w:type w:val="nextPage"/>
      <w:pgSz w:w="11906" w:h="16838" w:orient="portrait"/>
      <w:pgMar w:top="1276" w:right="850" w:bottom="850" w:left="1134" w:header="85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PT Astra Serif">
    <w:panose1 w:val="020A0603040505020204"/>
  </w:font>
  <w:font w:name="Tahoma">
    <w:panose1 w:val="020B0604030504040204"/>
  </w:font>
  <w:font w:name="Noto Sans Devanagari">
    <w:panose1 w:val="020B0502040504020204"/>
  </w:font>
  <w:font w:name="Andale Sans UI">
    <w:panose1 w:val="02040503050201020203"/>
  </w:font>
  <w:font w:name="PT Sans">
    <w:panose1 w:val="020B0503020203020204"/>
  </w:font>
  <w:font w:name="SimSun">
    <w:panose1 w:val="02010600030101010101"/>
  </w:font>
  <w:font w:name="Courier New">
    <w:panose1 w:val="02070309020205020404"/>
  </w:font>
  <w:font w:name="Times New Roman">
    <w:panose1 w:val="020206030504050203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1"/>
      <w:jc w:val="center"/>
    </w:pPr>
    <w:r>
      <w:fldChar w:fldCharType="begin"/>
    </w:r>
    <w:r>
      <w:instrText xml:space="preserve"> PAGE </w:instrText>
    </w:r>
    <w:r>
      <w:fldChar w:fldCharType="separate"/>
    </w:r>
    <w:r>
      <w:t xml:space="preserve">9</w:t>
    </w:r>
    <w:r>
      <w:fldChar w:fldCharType="end"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pStyle w:val="654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2" w:default="1">
    <w:name w:val="Normal"/>
    <w:qFormat/>
    <w:rPr>
      <w:rFonts w:cs="Calibri"/>
      <w:sz w:val="24"/>
      <w:szCs w:val="24"/>
    </w:rPr>
  </w:style>
  <w:style w:type="paragraph" w:styleId="653">
    <w:name w:val="Heading 1"/>
    <w:basedOn w:val="652"/>
    <w:next w:val="652"/>
    <w:link w:val="68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54">
    <w:name w:val="Heading 2"/>
    <w:basedOn w:val="693"/>
    <w:next w:val="874"/>
    <w:link w:val="683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655">
    <w:name w:val="Heading 3"/>
    <w:basedOn w:val="652"/>
    <w:next w:val="652"/>
    <w:link w:val="68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56">
    <w:name w:val="Heading 4"/>
    <w:basedOn w:val="652"/>
    <w:next w:val="652"/>
    <w:link w:val="68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57">
    <w:name w:val="Heading 5"/>
    <w:basedOn w:val="652"/>
    <w:next w:val="652"/>
    <w:link w:val="6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58">
    <w:name w:val="Heading 6"/>
    <w:basedOn w:val="652"/>
    <w:next w:val="652"/>
    <w:link w:val="68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59">
    <w:name w:val="Heading 7"/>
    <w:basedOn w:val="652"/>
    <w:next w:val="652"/>
    <w:link w:val="6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0">
    <w:name w:val="Heading 8"/>
    <w:basedOn w:val="652"/>
    <w:next w:val="652"/>
    <w:link w:val="6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1">
    <w:name w:val="Heading 9"/>
    <w:basedOn w:val="652"/>
    <w:next w:val="652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2" w:default="1">
    <w:name w:val="Default Paragraph Font"/>
    <w:uiPriority w:val="1"/>
    <w:semiHidden/>
    <w:unhideWhenUsed/>
  </w:style>
  <w:style w:type="table" w:styleId="6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4" w:default="1">
    <w:name w:val="No List"/>
    <w:uiPriority w:val="99"/>
    <w:semiHidden/>
    <w:unhideWhenUsed/>
  </w:style>
  <w:style w:type="character" w:styleId="665" w:customStyle="1">
    <w:name w:val="Heading 1 Char"/>
    <w:basedOn w:val="662"/>
    <w:uiPriority w:val="9"/>
    <w:rPr>
      <w:rFonts w:ascii="Arial" w:hAnsi="Arial" w:eastAsia="Arial" w:cs="Arial"/>
      <w:sz w:val="40"/>
      <w:szCs w:val="40"/>
    </w:rPr>
  </w:style>
  <w:style w:type="character" w:styleId="666" w:customStyle="1">
    <w:name w:val="Heading 2 Char"/>
    <w:basedOn w:val="662"/>
    <w:uiPriority w:val="9"/>
    <w:rPr>
      <w:rFonts w:ascii="Arial" w:hAnsi="Arial" w:eastAsia="Arial" w:cs="Arial"/>
      <w:sz w:val="34"/>
    </w:rPr>
  </w:style>
  <w:style w:type="character" w:styleId="667" w:customStyle="1">
    <w:name w:val="Heading 3 Char"/>
    <w:basedOn w:val="662"/>
    <w:uiPriority w:val="9"/>
    <w:rPr>
      <w:rFonts w:ascii="Arial" w:hAnsi="Arial" w:eastAsia="Arial" w:cs="Arial"/>
      <w:sz w:val="30"/>
      <w:szCs w:val="30"/>
    </w:rPr>
  </w:style>
  <w:style w:type="character" w:styleId="668" w:customStyle="1">
    <w:name w:val="Heading 4 Char"/>
    <w:basedOn w:val="662"/>
    <w:uiPriority w:val="9"/>
    <w:rPr>
      <w:rFonts w:ascii="Arial" w:hAnsi="Arial" w:eastAsia="Arial" w:cs="Arial"/>
      <w:b/>
      <w:bCs/>
      <w:sz w:val="26"/>
      <w:szCs w:val="26"/>
    </w:rPr>
  </w:style>
  <w:style w:type="character" w:styleId="669" w:customStyle="1">
    <w:name w:val="Heading 5 Char"/>
    <w:basedOn w:val="662"/>
    <w:uiPriority w:val="9"/>
    <w:rPr>
      <w:rFonts w:ascii="Arial" w:hAnsi="Arial" w:eastAsia="Arial" w:cs="Arial"/>
      <w:b/>
      <w:bCs/>
      <w:sz w:val="24"/>
      <w:szCs w:val="24"/>
    </w:rPr>
  </w:style>
  <w:style w:type="character" w:styleId="670" w:customStyle="1">
    <w:name w:val="Heading 6 Char"/>
    <w:basedOn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671" w:customStyle="1">
    <w:name w:val="Heading 7 Char"/>
    <w:basedOn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 w:customStyle="1">
    <w:name w:val="Heading 8 Char"/>
    <w:basedOn w:val="662"/>
    <w:uiPriority w:val="9"/>
    <w:rPr>
      <w:rFonts w:ascii="Arial" w:hAnsi="Arial" w:eastAsia="Arial" w:cs="Arial"/>
      <w:i/>
      <w:iCs/>
      <w:sz w:val="22"/>
      <w:szCs w:val="22"/>
    </w:rPr>
  </w:style>
  <w:style w:type="character" w:styleId="673" w:customStyle="1">
    <w:name w:val="Heading 9 Char"/>
    <w:basedOn w:val="662"/>
    <w:uiPriority w:val="9"/>
    <w:rPr>
      <w:rFonts w:ascii="Arial" w:hAnsi="Arial" w:eastAsia="Arial" w:cs="Arial"/>
      <w:i/>
      <w:iCs/>
      <w:sz w:val="21"/>
      <w:szCs w:val="21"/>
    </w:rPr>
  </w:style>
  <w:style w:type="character" w:styleId="674" w:customStyle="1">
    <w:name w:val="Title Char"/>
    <w:basedOn w:val="662"/>
    <w:uiPriority w:val="10"/>
    <w:rPr>
      <w:sz w:val="48"/>
      <w:szCs w:val="48"/>
    </w:rPr>
  </w:style>
  <w:style w:type="character" w:styleId="675" w:customStyle="1">
    <w:name w:val="Subtitle Char"/>
    <w:basedOn w:val="662"/>
    <w:uiPriority w:val="11"/>
    <w:rPr>
      <w:sz w:val="24"/>
      <w:szCs w:val="24"/>
    </w:rPr>
  </w:style>
  <w:style w:type="character" w:styleId="676" w:customStyle="1">
    <w:name w:val="Quote Char"/>
    <w:uiPriority w:val="29"/>
    <w:rPr>
      <w:i/>
    </w:rPr>
  </w:style>
  <w:style w:type="character" w:styleId="677" w:customStyle="1">
    <w:name w:val="Intense Quote Char"/>
    <w:uiPriority w:val="30"/>
    <w:rPr>
      <w:i/>
    </w:rPr>
  </w:style>
  <w:style w:type="character" w:styleId="678" w:customStyle="1">
    <w:name w:val="Header Char"/>
    <w:basedOn w:val="662"/>
    <w:uiPriority w:val="99"/>
  </w:style>
  <w:style w:type="character" w:styleId="679" w:customStyle="1">
    <w:name w:val="Caption Char"/>
    <w:uiPriority w:val="99"/>
  </w:style>
  <w:style w:type="character" w:styleId="680" w:customStyle="1">
    <w:name w:val="Footnote Text Char"/>
    <w:uiPriority w:val="99"/>
    <w:rPr>
      <w:sz w:val="18"/>
    </w:rPr>
  </w:style>
  <w:style w:type="character" w:styleId="681" w:customStyle="1">
    <w:name w:val="Endnote Text Char"/>
    <w:uiPriority w:val="99"/>
    <w:rPr>
      <w:sz w:val="20"/>
    </w:rPr>
  </w:style>
  <w:style w:type="character" w:styleId="682" w:customStyle="1">
    <w:name w:val="Заголовок 1 Знак"/>
    <w:link w:val="653"/>
    <w:uiPriority w:val="9"/>
    <w:rPr>
      <w:rFonts w:ascii="Arial" w:hAnsi="Arial" w:eastAsia="Arial" w:cs="Arial"/>
      <w:sz w:val="40"/>
      <w:szCs w:val="40"/>
    </w:rPr>
  </w:style>
  <w:style w:type="character" w:styleId="683" w:customStyle="1">
    <w:name w:val="Заголовок 2 Знак"/>
    <w:link w:val="654"/>
    <w:uiPriority w:val="9"/>
    <w:rPr>
      <w:rFonts w:ascii="Arial" w:hAnsi="Arial" w:eastAsia="Arial" w:cs="Arial"/>
      <w:sz w:val="34"/>
    </w:rPr>
  </w:style>
  <w:style w:type="character" w:styleId="684" w:customStyle="1">
    <w:name w:val="Заголовок 3 Знак"/>
    <w:link w:val="655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Заголовок 4 Знак"/>
    <w:link w:val="656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Заголовок 5 Знак"/>
    <w:link w:val="657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Заголовок 6 Знак"/>
    <w:link w:val="658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Заголовок 7 Знак"/>
    <w:link w:val="6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Заголовок 8 Знак"/>
    <w:link w:val="660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Заголовок 9 Знак"/>
    <w:link w:val="661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652"/>
    <w:uiPriority w:val="34"/>
    <w:qFormat/>
    <w:pPr>
      <w:contextualSpacing/>
      <w:ind w:left="720"/>
    </w:pPr>
  </w:style>
  <w:style w:type="paragraph" w:styleId="692">
    <w:name w:val="No Spacing"/>
    <w:uiPriority w:val="1"/>
    <w:qFormat/>
  </w:style>
  <w:style w:type="paragraph" w:styleId="693">
    <w:name w:val="Title"/>
    <w:basedOn w:val="652"/>
    <w:next w:val="874"/>
    <w:link w:val="694"/>
    <w:pPr>
      <w:keepNext/>
      <w:spacing w:before="240" w:after="120"/>
    </w:pPr>
    <w:rPr>
      <w:rFonts w:ascii="Arial" w:hAnsi="Arial" w:eastAsia="SimSun" w:cs="Mangal"/>
      <w:sz w:val="28"/>
      <w:szCs w:val="28"/>
    </w:rPr>
  </w:style>
  <w:style w:type="character" w:styleId="694" w:customStyle="1">
    <w:name w:val="Заголовок Знак"/>
    <w:link w:val="693"/>
    <w:uiPriority w:val="10"/>
    <w:rPr>
      <w:sz w:val="48"/>
      <w:szCs w:val="48"/>
    </w:rPr>
  </w:style>
  <w:style w:type="paragraph" w:styleId="695">
    <w:name w:val="Subtitle"/>
    <w:basedOn w:val="652"/>
    <w:next w:val="652"/>
    <w:link w:val="696"/>
    <w:uiPriority w:val="11"/>
    <w:qFormat/>
    <w:pPr>
      <w:spacing w:before="200" w:after="200"/>
    </w:pPr>
  </w:style>
  <w:style w:type="character" w:styleId="696" w:customStyle="1">
    <w:name w:val="Подзаголовок Знак"/>
    <w:link w:val="695"/>
    <w:uiPriority w:val="11"/>
    <w:rPr>
      <w:sz w:val="24"/>
      <w:szCs w:val="24"/>
    </w:rPr>
  </w:style>
  <w:style w:type="paragraph" w:styleId="697">
    <w:name w:val="Quote"/>
    <w:basedOn w:val="652"/>
    <w:next w:val="652"/>
    <w:link w:val="698"/>
    <w:uiPriority w:val="29"/>
    <w:qFormat/>
    <w:pPr>
      <w:ind w:left="720" w:right="720"/>
    </w:pPr>
    <w:rPr>
      <w:i/>
    </w:rPr>
  </w:style>
  <w:style w:type="character" w:styleId="698" w:customStyle="1">
    <w:name w:val="Цитата 2 Знак"/>
    <w:link w:val="697"/>
    <w:uiPriority w:val="29"/>
    <w:rPr>
      <w:i/>
    </w:rPr>
  </w:style>
  <w:style w:type="paragraph" w:styleId="699">
    <w:name w:val="Intense Quote"/>
    <w:basedOn w:val="652"/>
    <w:next w:val="652"/>
    <w:link w:val="70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 w:customStyle="1">
    <w:name w:val="Выделенная цитата Знак"/>
    <w:link w:val="699"/>
    <w:uiPriority w:val="30"/>
    <w:rPr>
      <w:i/>
    </w:rPr>
  </w:style>
  <w:style w:type="paragraph" w:styleId="701">
    <w:name w:val="Header"/>
    <w:basedOn w:val="652"/>
    <w:link w:val="702"/>
    <w:pPr>
      <w:tabs>
        <w:tab w:val="center" w:pos="4677" w:leader="none"/>
        <w:tab w:val="right" w:pos="9355" w:leader="none"/>
      </w:tabs>
    </w:pPr>
  </w:style>
  <w:style w:type="character" w:styleId="702" w:customStyle="1">
    <w:name w:val="Верхний колонтитул Знак1"/>
    <w:link w:val="701"/>
    <w:uiPriority w:val="99"/>
  </w:style>
  <w:style w:type="paragraph" w:styleId="703">
    <w:name w:val="Footer"/>
    <w:basedOn w:val="652"/>
    <w:link w:val="706"/>
    <w:pPr>
      <w:tabs>
        <w:tab w:val="center" w:pos="4677" w:leader="none"/>
        <w:tab w:val="right" w:pos="9355" w:leader="none"/>
      </w:tabs>
    </w:pPr>
  </w:style>
  <w:style w:type="character" w:styleId="704" w:customStyle="1">
    <w:name w:val="Footer Char"/>
    <w:uiPriority w:val="99"/>
  </w:style>
  <w:style w:type="paragraph" w:styleId="705">
    <w:name w:val="Caption"/>
    <w:basedOn w:val="652"/>
    <w:qFormat/>
    <w:pPr>
      <w:spacing w:before="120" w:after="120"/>
      <w:suppressLineNumbers/>
    </w:pPr>
    <w:rPr>
      <w:rFonts w:ascii="PT Sans" w:hAnsi="PT Sans" w:cs="Noto Sans Devanagari"/>
      <w:i/>
      <w:iCs/>
    </w:rPr>
  </w:style>
  <w:style w:type="character" w:styleId="706" w:customStyle="1">
    <w:name w:val="Нижний колонтитул Знак1"/>
    <w:link w:val="703"/>
    <w:uiPriority w:val="99"/>
  </w:style>
  <w:style w:type="table" w:styleId="707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7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8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9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0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1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2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9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0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1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2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3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4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6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7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8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9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0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1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2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3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7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9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0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1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2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3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4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5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6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7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8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9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0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1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2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0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1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2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3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4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5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6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7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8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9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0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1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2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3">
    <w:name w:val="Hyperlink"/>
    <w:rPr>
      <w:color w:val="000080"/>
      <w:u w:val="single"/>
    </w:rPr>
  </w:style>
  <w:style w:type="paragraph" w:styleId="834">
    <w:name w:val="footnote text"/>
    <w:basedOn w:val="652"/>
    <w:link w:val="835"/>
    <w:uiPriority w:val="99"/>
    <w:semiHidden/>
    <w:unhideWhenUsed/>
    <w:pPr>
      <w:spacing w:after="40"/>
    </w:pPr>
    <w:rPr>
      <w:sz w:val="18"/>
    </w:rPr>
  </w:style>
  <w:style w:type="character" w:styleId="835" w:customStyle="1">
    <w:name w:val="Текст сноски Знак"/>
    <w:link w:val="834"/>
    <w:uiPriority w:val="99"/>
    <w:rPr>
      <w:sz w:val="18"/>
    </w:rPr>
  </w:style>
  <w:style w:type="character" w:styleId="836">
    <w:name w:val="footnote reference"/>
    <w:uiPriority w:val="99"/>
    <w:unhideWhenUsed/>
    <w:rPr>
      <w:vertAlign w:val="superscript"/>
    </w:rPr>
  </w:style>
  <w:style w:type="paragraph" w:styleId="837">
    <w:name w:val="endnote text"/>
    <w:basedOn w:val="652"/>
    <w:link w:val="838"/>
    <w:uiPriority w:val="99"/>
    <w:semiHidden/>
    <w:unhideWhenUsed/>
    <w:rPr>
      <w:sz w:val="20"/>
    </w:rPr>
  </w:style>
  <w:style w:type="character" w:styleId="838" w:customStyle="1">
    <w:name w:val="Текст концевой сноски Знак"/>
    <w:link w:val="837"/>
    <w:uiPriority w:val="99"/>
    <w:rPr>
      <w:sz w:val="20"/>
    </w:rPr>
  </w:style>
  <w:style w:type="character" w:styleId="839">
    <w:name w:val="endnote reference"/>
    <w:uiPriority w:val="99"/>
    <w:semiHidden/>
    <w:unhideWhenUsed/>
    <w:rPr>
      <w:vertAlign w:val="superscript"/>
    </w:rPr>
  </w:style>
  <w:style w:type="paragraph" w:styleId="840">
    <w:name w:val="toc 1"/>
    <w:basedOn w:val="652"/>
    <w:next w:val="652"/>
    <w:uiPriority w:val="39"/>
    <w:unhideWhenUsed/>
    <w:pPr>
      <w:spacing w:after="57"/>
    </w:pPr>
  </w:style>
  <w:style w:type="paragraph" w:styleId="841">
    <w:name w:val="toc 2"/>
    <w:basedOn w:val="652"/>
    <w:next w:val="652"/>
    <w:uiPriority w:val="39"/>
    <w:unhideWhenUsed/>
    <w:pPr>
      <w:ind w:left="283"/>
      <w:spacing w:after="57"/>
    </w:pPr>
  </w:style>
  <w:style w:type="paragraph" w:styleId="842">
    <w:name w:val="toc 3"/>
    <w:basedOn w:val="652"/>
    <w:next w:val="652"/>
    <w:uiPriority w:val="39"/>
    <w:unhideWhenUsed/>
    <w:pPr>
      <w:ind w:left="567"/>
      <w:spacing w:after="57"/>
    </w:pPr>
  </w:style>
  <w:style w:type="paragraph" w:styleId="843">
    <w:name w:val="toc 4"/>
    <w:basedOn w:val="652"/>
    <w:next w:val="652"/>
    <w:uiPriority w:val="39"/>
    <w:unhideWhenUsed/>
    <w:pPr>
      <w:ind w:left="850"/>
      <w:spacing w:after="57"/>
    </w:pPr>
  </w:style>
  <w:style w:type="paragraph" w:styleId="844">
    <w:name w:val="toc 5"/>
    <w:basedOn w:val="652"/>
    <w:next w:val="652"/>
    <w:uiPriority w:val="39"/>
    <w:unhideWhenUsed/>
    <w:pPr>
      <w:ind w:left="1134"/>
      <w:spacing w:after="57"/>
    </w:pPr>
  </w:style>
  <w:style w:type="paragraph" w:styleId="845">
    <w:name w:val="toc 6"/>
    <w:basedOn w:val="652"/>
    <w:next w:val="652"/>
    <w:uiPriority w:val="39"/>
    <w:unhideWhenUsed/>
    <w:pPr>
      <w:ind w:left="1417"/>
      <w:spacing w:after="57"/>
    </w:pPr>
  </w:style>
  <w:style w:type="paragraph" w:styleId="846">
    <w:name w:val="toc 7"/>
    <w:basedOn w:val="652"/>
    <w:next w:val="652"/>
    <w:uiPriority w:val="39"/>
    <w:unhideWhenUsed/>
    <w:pPr>
      <w:ind w:left="1701"/>
      <w:spacing w:after="57"/>
    </w:pPr>
  </w:style>
  <w:style w:type="paragraph" w:styleId="847">
    <w:name w:val="toc 8"/>
    <w:basedOn w:val="652"/>
    <w:next w:val="652"/>
    <w:uiPriority w:val="39"/>
    <w:unhideWhenUsed/>
    <w:pPr>
      <w:ind w:left="1984"/>
      <w:spacing w:after="57"/>
    </w:pPr>
  </w:style>
  <w:style w:type="paragraph" w:styleId="848">
    <w:name w:val="toc 9"/>
    <w:basedOn w:val="652"/>
    <w:next w:val="652"/>
    <w:uiPriority w:val="39"/>
    <w:unhideWhenUsed/>
    <w:pPr>
      <w:ind w:left="2268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652"/>
    <w:next w:val="652"/>
    <w:uiPriority w:val="99"/>
    <w:unhideWhenUsed/>
  </w:style>
  <w:style w:type="character" w:styleId="851" w:customStyle="1">
    <w:name w:val="WW8Num1z0"/>
  </w:style>
  <w:style w:type="character" w:styleId="852" w:customStyle="1">
    <w:name w:val="WW8Num1z1"/>
  </w:style>
  <w:style w:type="character" w:styleId="853" w:customStyle="1">
    <w:name w:val="WW8Num1z2"/>
  </w:style>
  <w:style w:type="character" w:styleId="854" w:customStyle="1">
    <w:name w:val="WW8Num1z3"/>
  </w:style>
  <w:style w:type="character" w:styleId="855" w:customStyle="1">
    <w:name w:val="WW8Num1z4"/>
  </w:style>
  <w:style w:type="character" w:styleId="856" w:customStyle="1">
    <w:name w:val="WW8Num1z5"/>
  </w:style>
  <w:style w:type="character" w:styleId="857" w:customStyle="1">
    <w:name w:val="WW8Num1z6"/>
  </w:style>
  <w:style w:type="character" w:styleId="858" w:customStyle="1">
    <w:name w:val="WW8Num1z7"/>
  </w:style>
  <w:style w:type="character" w:styleId="859" w:customStyle="1">
    <w:name w:val="WW8Num1z8"/>
  </w:style>
  <w:style w:type="character" w:styleId="860" w:customStyle="1">
    <w:name w:val="Основной шрифт абзаца5"/>
  </w:style>
  <w:style w:type="character" w:styleId="861" w:customStyle="1">
    <w:name w:val="Основной шрифт абзаца4"/>
  </w:style>
  <w:style w:type="character" w:styleId="862" w:customStyle="1">
    <w:name w:val="Основной шрифт абзаца3"/>
  </w:style>
  <w:style w:type="character" w:styleId="863" w:customStyle="1">
    <w:name w:val="Absatz-Standardschriftart"/>
  </w:style>
  <w:style w:type="character" w:styleId="864" w:customStyle="1">
    <w:name w:val="Основной шрифт абзаца2"/>
  </w:style>
  <w:style w:type="character" w:styleId="865" w:customStyle="1">
    <w:name w:val="Верхний колонтитул Знак"/>
    <w:rPr>
      <w:rFonts w:ascii="Times New Roman" w:hAnsi="Times New Roman" w:eastAsia="Times New Roman" w:cs="Times New Roman"/>
      <w:sz w:val="24"/>
      <w:szCs w:val="24"/>
    </w:rPr>
  </w:style>
  <w:style w:type="character" w:styleId="866" w:customStyle="1">
    <w:name w:val="Нижний колонтитул Знак"/>
    <w:rPr>
      <w:rFonts w:ascii="Times New Roman" w:hAnsi="Times New Roman" w:eastAsia="Times New Roman" w:cs="Times New Roman"/>
      <w:sz w:val="24"/>
      <w:szCs w:val="24"/>
    </w:rPr>
  </w:style>
  <w:style w:type="character" w:styleId="867" w:customStyle="1">
    <w:name w:val="Текст выноски Знак"/>
    <w:rPr>
      <w:rFonts w:ascii="Tahoma" w:hAnsi="Tahoma" w:eastAsia="Times New Roman" w:cs="Tahoma"/>
      <w:sz w:val="16"/>
      <w:szCs w:val="16"/>
    </w:rPr>
  </w:style>
  <w:style w:type="character" w:styleId="868" w:customStyle="1">
    <w:name w:val="Основной шрифт абзаца1"/>
  </w:style>
  <w:style w:type="character" w:styleId="869">
    <w:name w:val="Strong"/>
    <w:qFormat/>
    <w:rPr>
      <w:b/>
      <w:bCs/>
    </w:rPr>
  </w:style>
  <w:style w:type="character" w:styleId="870">
    <w:name w:val="Emphasis"/>
    <w:uiPriority w:val="20"/>
    <w:qFormat/>
    <w:rPr>
      <w:i/>
      <w:iCs/>
    </w:rPr>
  </w:style>
  <w:style w:type="character" w:styleId="871" w:customStyle="1">
    <w:name w:val="Символ нумерации"/>
  </w:style>
  <w:style w:type="character" w:styleId="872" w:customStyle="1">
    <w:name w:val="Strong Emphasis"/>
    <w:rPr>
      <w:b/>
      <w:bCs/>
    </w:rPr>
  </w:style>
  <w:style w:type="character" w:styleId="873">
    <w:name w:val="FollowedHyperlink"/>
    <w:rPr>
      <w:color w:val="800000"/>
      <w:u w:val="single"/>
      <w:lang w:val="en-US" w:eastAsia="en-US" w:bidi="en-US"/>
    </w:rPr>
  </w:style>
  <w:style w:type="paragraph" w:styleId="874">
    <w:name w:val="Body Text"/>
    <w:basedOn w:val="652"/>
    <w:pPr>
      <w:spacing w:after="120"/>
    </w:pPr>
  </w:style>
  <w:style w:type="paragraph" w:styleId="875">
    <w:name w:val="List"/>
    <w:basedOn w:val="874"/>
    <w:rPr>
      <w:rFonts w:ascii="Arial" w:hAnsi="Arial" w:cs="Mangal"/>
    </w:rPr>
  </w:style>
  <w:style w:type="paragraph" w:styleId="876" w:customStyle="1">
    <w:name w:val="Указатель4"/>
    <w:basedOn w:val="652"/>
    <w:pPr>
      <w:suppressLineNumbers/>
    </w:pPr>
    <w:rPr>
      <w:rFonts w:ascii="PT Sans" w:hAnsi="PT Sans" w:cs="Noto Sans Devanagari"/>
    </w:rPr>
  </w:style>
  <w:style w:type="paragraph" w:styleId="877" w:customStyle="1">
    <w:name w:val="Название объекта2"/>
    <w:basedOn w:val="652"/>
    <w:pPr>
      <w:spacing w:before="120" w:after="120"/>
      <w:suppressLineNumbers/>
    </w:pPr>
    <w:rPr>
      <w:rFonts w:ascii="PT Sans" w:hAnsi="PT Sans" w:cs="Noto Sans Devanagari"/>
      <w:i/>
      <w:iCs/>
    </w:rPr>
  </w:style>
  <w:style w:type="paragraph" w:styleId="878" w:customStyle="1">
    <w:name w:val="Указатель3"/>
    <w:basedOn w:val="652"/>
    <w:pPr>
      <w:suppressLineNumbers/>
    </w:pPr>
    <w:rPr>
      <w:rFonts w:ascii="PT Sans" w:hAnsi="PT Sans" w:cs="Noto Sans Devanagari"/>
    </w:rPr>
  </w:style>
  <w:style w:type="paragraph" w:styleId="879" w:customStyle="1">
    <w:name w:val="Название объекта1"/>
    <w:basedOn w:val="652"/>
    <w:pPr>
      <w:spacing w:before="120" w:after="120"/>
      <w:suppressLineNumbers/>
    </w:pPr>
    <w:rPr>
      <w:rFonts w:ascii="PT Astra Serif" w:hAnsi="PT Astra Serif" w:cs="Noto Sans Devanagari"/>
      <w:i/>
      <w:iCs/>
    </w:rPr>
  </w:style>
  <w:style w:type="paragraph" w:styleId="880" w:customStyle="1">
    <w:name w:val="Указатель2"/>
    <w:basedOn w:val="652"/>
    <w:pPr>
      <w:suppressLineNumbers/>
    </w:pPr>
    <w:rPr>
      <w:rFonts w:ascii="PT Astra Serif" w:hAnsi="PT Astra Serif" w:cs="Noto Sans Devanagari"/>
    </w:rPr>
  </w:style>
  <w:style w:type="paragraph" w:styleId="881" w:customStyle="1">
    <w:name w:val="Название1"/>
    <w:basedOn w:val="652"/>
    <w:pPr>
      <w:spacing w:before="120" w:after="120"/>
      <w:suppressLineNumbers/>
    </w:pPr>
    <w:rPr>
      <w:rFonts w:ascii="Arial" w:hAnsi="Arial" w:cs="Mangal"/>
      <w:i/>
      <w:iCs/>
      <w:sz w:val="20"/>
    </w:rPr>
  </w:style>
  <w:style w:type="paragraph" w:styleId="882" w:customStyle="1">
    <w:name w:val="Указатель1"/>
    <w:basedOn w:val="652"/>
    <w:pPr>
      <w:suppressLineNumbers/>
    </w:pPr>
    <w:rPr>
      <w:rFonts w:ascii="Arial" w:hAnsi="Arial" w:cs="Mangal"/>
    </w:rPr>
  </w:style>
  <w:style w:type="paragraph" w:styleId="883" w:customStyle="1">
    <w:name w:val="Верхний и нижний колонтитулы"/>
    <w:basedOn w:val="652"/>
    <w:pPr>
      <w:tabs>
        <w:tab w:val="center" w:pos="4819" w:leader="none"/>
        <w:tab w:val="right" w:pos="9638" w:leader="none"/>
      </w:tabs>
      <w:suppressLineNumbers/>
    </w:pPr>
  </w:style>
  <w:style w:type="paragraph" w:styleId="884">
    <w:name w:val="Balloon Text"/>
    <w:basedOn w:val="652"/>
    <w:rPr>
      <w:rFonts w:ascii="Tahoma" w:hAnsi="Tahoma" w:cs="Tahoma"/>
      <w:sz w:val="16"/>
      <w:szCs w:val="16"/>
    </w:rPr>
  </w:style>
  <w:style w:type="paragraph" w:styleId="885" w:customStyle="1">
    <w:name w:val="Содержимое таблицы"/>
    <w:basedOn w:val="652"/>
    <w:pPr>
      <w:suppressLineNumbers/>
    </w:pPr>
  </w:style>
  <w:style w:type="paragraph" w:styleId="886" w:customStyle="1">
    <w:name w:val="ConsPlusDocList"/>
    <w:next w:val="652"/>
    <w:pPr>
      <w:widowControl w:val="off"/>
    </w:pPr>
    <w:rPr>
      <w:rFonts w:ascii="Arial" w:hAnsi="Arial" w:eastAsia="Arial" w:cs="Arial"/>
      <w:lang w:bidi="hi-IN"/>
    </w:rPr>
  </w:style>
  <w:style w:type="paragraph" w:styleId="887" w:customStyle="1">
    <w:name w:val="Заголовок таблицы"/>
    <w:basedOn w:val="885"/>
    <w:pPr>
      <w:jc w:val="center"/>
    </w:pPr>
    <w:rPr>
      <w:b/>
      <w:bCs/>
    </w:rPr>
  </w:style>
  <w:style w:type="paragraph" w:styleId="888" w:customStyle="1">
    <w:name w:val="Красная строка1"/>
    <w:basedOn w:val="874"/>
    <w:pPr>
      <w:ind w:firstLine="709"/>
      <w:jc w:val="both"/>
      <w:spacing w:after="0"/>
    </w:pPr>
    <w:rPr>
      <w:rFonts w:cs="Times New Roman"/>
      <w:sz w:val="22"/>
    </w:rPr>
  </w:style>
  <w:style w:type="paragraph" w:styleId="889">
    <w:name w:val="Body Text Indent"/>
    <w:basedOn w:val="874"/>
    <w:pPr>
      <w:ind w:firstLine="210"/>
    </w:pPr>
    <w:rPr>
      <w:rFonts w:cs="Times New Roman"/>
      <w:sz w:val="20"/>
      <w:szCs w:val="22"/>
      <w:lang w:bidi="en-US"/>
    </w:rPr>
  </w:style>
  <w:style w:type="paragraph" w:styleId="890">
    <w:name w:val="Normal (Web)"/>
    <w:basedOn w:val="652"/>
    <w:uiPriority w:val="99"/>
    <w:pPr>
      <w:spacing w:before="100" w:after="119"/>
    </w:pPr>
    <w:rPr>
      <w:rFonts w:cs="Times New Roman"/>
    </w:rPr>
  </w:style>
  <w:style w:type="paragraph" w:styleId="891" w:customStyle="1">
    <w:name w:val="Text body"/>
    <w:basedOn w:val="652"/>
    <w:pPr>
      <w:spacing w:after="120"/>
      <w:widowControl w:val="off"/>
    </w:pPr>
    <w:rPr>
      <w:rFonts w:ascii="Arial" w:hAnsi="Arial" w:eastAsia="SimSun" w:cs="Mangal"/>
      <w:sz w:val="21"/>
      <w:lang w:bidi="hi-IN"/>
    </w:rPr>
  </w:style>
  <w:style w:type="paragraph" w:styleId="892" w:customStyle="1">
    <w:name w:val="pboth"/>
    <w:basedOn w:val="652"/>
    <w:pPr>
      <w:spacing w:before="280" w:after="280"/>
    </w:pPr>
    <w:rPr>
      <w:rFonts w:cs="Times New Roman"/>
    </w:rPr>
  </w:style>
  <w:style w:type="paragraph" w:styleId="893" w:customStyle="1">
    <w:name w:val="Standard"/>
    <w:pPr>
      <w:widowControl w:val="off"/>
    </w:pPr>
    <w:rPr>
      <w:rFonts w:ascii="Arial" w:hAnsi="Arial" w:eastAsia="SimSun" w:cs="Mangal"/>
      <w:sz w:val="21"/>
      <w:szCs w:val="24"/>
      <w:lang w:bidi="hi-IN"/>
    </w:rPr>
  </w:style>
  <w:style w:type="paragraph" w:styleId="894" w:customStyle="1">
    <w:name w:val="Текст шапки"/>
    <w:basedOn w:val="874"/>
    <w:pPr>
      <w:jc w:val="center"/>
      <w:spacing w:after="0" w:line="100" w:lineRule="atLeast"/>
      <w:widowControl w:val="off"/>
    </w:pPr>
    <w:rPr>
      <w:rFonts w:eastAsia="Lucida Sans Unicode" w:cs="Mangal"/>
      <w:b/>
      <w:bCs/>
      <w:sz w:val="30"/>
      <w:szCs w:val="30"/>
      <w:lang w:bidi="hi-IN"/>
    </w:rPr>
  </w:style>
  <w:style w:type="paragraph" w:styleId="895" w:customStyle="1">
    <w:name w:val="Подпись_дол+ФИО"/>
    <w:basedOn w:val="874"/>
    <w:next w:val="888"/>
    <w:pPr>
      <w:spacing w:after="0" w:line="100" w:lineRule="atLeast"/>
      <w:widowControl w:val="off"/>
      <w:tabs>
        <w:tab w:val="right" w:pos="10035" w:leader="none"/>
      </w:tabs>
    </w:pPr>
    <w:rPr>
      <w:rFonts w:eastAsia="Lucida Sans Unicode" w:cs="Mangal"/>
      <w:sz w:val="28"/>
      <w:lang w:bidi="hi-IN"/>
    </w:rPr>
  </w:style>
  <w:style w:type="paragraph" w:styleId="896" w:customStyle="1">
    <w:name w:val="Основной текст с отступом1"/>
    <w:basedOn w:val="652"/>
    <w:pPr>
      <w:ind w:firstLine="709"/>
      <w:jc w:val="both"/>
      <w:widowControl w:val="off"/>
    </w:pPr>
    <w:rPr>
      <w:rFonts w:eastAsia="Andale Sans UI" w:cs="Times New Roman"/>
    </w:rPr>
  </w:style>
  <w:style w:type="paragraph" w:styleId="897" w:customStyle="1">
    <w:name w:val="ConsPlusNormal"/>
    <w:qFormat/>
    <w:pPr>
      <w:widowControl w:val="off"/>
    </w:pPr>
    <w:rPr>
      <w:rFonts w:ascii="Arial" w:hAnsi="Arial" w:cs="Arial"/>
      <w:szCs w:val="22"/>
      <w:lang w:eastAsia="ru-RU"/>
    </w:rPr>
  </w:style>
  <w:style w:type="paragraph" w:styleId="898" w:customStyle="1">
    <w:name w:val="Пример кода"/>
    <w:basedOn w:val="874"/>
    <w:qFormat/>
    <w:pPr>
      <w:jc w:val="both"/>
      <w:spacing w:after="0"/>
      <w:shd w:val="clear" w:color="auto" w:fill="f2f2f2"/>
    </w:pPr>
    <w:rPr>
      <w:rFonts w:ascii="Courier New" w:hAnsi="Courier New" w:cs="Times New Roman"/>
      <w:sz w:val="20"/>
      <w:szCs w:val="20"/>
      <w:lang w:eastAsia="ru-RU"/>
    </w:rPr>
  </w:style>
  <w:style w:type="character" w:styleId="899" w:customStyle="1">
    <w:name w:val="Основной текст_"/>
    <w:basedOn w:val="662"/>
    <w:link w:val="900"/>
    <w:rPr>
      <w:sz w:val="27"/>
      <w:szCs w:val="27"/>
      <w:shd w:val="clear" w:color="auto" w:fill="ffffff"/>
    </w:rPr>
  </w:style>
  <w:style w:type="paragraph" w:styleId="900" w:customStyle="1">
    <w:name w:val="Основной текст1"/>
    <w:basedOn w:val="652"/>
    <w:link w:val="899"/>
    <w:pPr>
      <w:spacing w:after="480" w:line="0" w:lineRule="atLeast"/>
      <w:shd w:val="clear" w:color="auto" w:fill="ffffff"/>
    </w:pPr>
    <w:rPr>
      <w:rFonts w:cs="Times New Roman"/>
      <w:sz w:val="27"/>
      <w:szCs w:val="27"/>
    </w:rPr>
  </w:style>
  <w:style w:type="paragraph" w:styleId="901" w:customStyle="1">
    <w:name w:val="formattext"/>
    <w:basedOn w:val="652"/>
    <w:pPr>
      <w:spacing w:before="100" w:beforeAutospacing="1" w:after="100" w:afterAutospacing="1"/>
    </w:pPr>
    <w:rPr>
      <w:rFonts w:cs="Times New Roman"/>
      <w:lang w:eastAsia="ru-RU"/>
    </w:rPr>
  </w:style>
  <w:style w:type="character" w:styleId="902" w:customStyle="1">
    <w:name w:val="search_result"/>
    <w:basedOn w:val="66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https://gosvet.tomsk.gov.ru/perechen-objazatelnyh-trebovanii" TargetMode="External"/><Relationship Id="rId11" Type="http://schemas.openxmlformats.org/officeDocument/2006/relationships/hyperlink" Target="https://docs.cntd.ru/document/552045936" TargetMode="External"/><Relationship Id="rId12" Type="http://schemas.openxmlformats.org/officeDocument/2006/relationships/hyperlink" Target="https://docs.cntd.ru/document/552045936" TargetMode="External"/><Relationship Id="rId13" Type="http://schemas.openxmlformats.org/officeDocument/2006/relationships/hyperlink" Target="https://gosvet.tomsk.gov.ru/documents/front/view/id/11339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Владимировна Воднева</dc:creator>
  <cp:revision>19</cp:revision>
  <dcterms:created xsi:type="dcterms:W3CDTF">2024-03-26T08:06:00Z</dcterms:created>
  <dcterms:modified xsi:type="dcterms:W3CDTF">2026-03-30T10:01:42Z</dcterms:modified>
  <cp:version>1048576</cp:version>
</cp:coreProperties>
</file>