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3"/>
        <w:pageBreakBefore/>
        <w:rPr>
          <w:rFonts w:ascii="PT Astra Serif" w:hAnsi="PT Astra Serif"/>
        </w:rPr>
      </w:pPr>
      <w:r>
        <w:rPr>
          <w:rFonts w:ascii="PT Astra Serif" w:hAnsi="PT Astra Serif"/>
        </w:rPr>
        <w:t xml:space="preserve">ДЕПАРТАМЕНТ ВЕТЕРИНАРИИ</w:t>
        <w:br/>
        <w:t xml:space="preserve">ТОМСКОЙ ОБЛАСТИ</w:t>
        <w:br/>
        <w:br/>
        <w:t xml:space="preserve">РАСПОРЯЖЕНИЕ</w:t>
      </w:r>
      <w:r/>
    </w:p>
    <w:p>
      <w:pPr>
        <w:pStyle w:val="606"/>
        <w:tabs>
          <w:tab w:val="right" w:pos="992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606"/>
        <w:tabs>
          <w:tab w:val="right" w:pos="992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W w:w="10185" w:type="dxa"/>
        <w:tblInd w:w="54" w:type="dxa"/>
        <w:tblLayout w:type="fixed"/>
        <w:tblLook w:val="04A0" w:firstRow="1" w:lastRow="0" w:firstColumn="1" w:lastColumn="0" w:noHBand="0" w:noVBand="1"/>
      </w:tblPr>
      <w:tblGrid>
        <w:gridCol w:w="2805"/>
        <w:gridCol w:w="5295"/>
        <w:gridCol w:w="420"/>
        <w:gridCol w:w="1500"/>
        <w:gridCol w:w="165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805" w:type="dxa"/>
            <w:textDirection w:val="lrTb"/>
            <w:noWrap w:val="false"/>
          </w:tcPr>
          <w:p>
            <w:pPr>
              <w:pStyle w:val="62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166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295" w:type="dxa"/>
            <w:textDirection w:val="lrTb"/>
            <w:noWrap w:val="false"/>
          </w:tcPr>
          <w:p>
            <w:pPr>
              <w:pStyle w:val="622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20" w:type="dxa"/>
            <w:textDirection w:val="lrTb"/>
            <w:noWrap w:val="false"/>
          </w:tcPr>
          <w:p>
            <w:pPr>
              <w:pStyle w:val="606"/>
              <w:tabs>
                <w:tab w:val="right" w:pos="9929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500" w:type="dxa"/>
            <w:textDirection w:val="lrTb"/>
            <w:noWrap w:val="false"/>
          </w:tcPr>
          <w:p>
            <w:pPr>
              <w:pStyle w:val="622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12.12.2025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65" w:type="dxa"/>
            <w:textDirection w:val="lrTb"/>
            <w:noWrap w:val="false"/>
          </w:tcPr>
          <w:p>
            <w:pPr>
              <w:pStyle w:val="622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888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0187" w:type="dxa"/>
            <w:textDirection w:val="lrTb"/>
            <w:noWrap w:val="false"/>
          </w:tcPr>
          <w:p>
            <w:pPr>
              <w:pStyle w:val="62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0187" w:type="dxa"/>
            <w:textDirection w:val="lrTb"/>
            <w:noWrap w:val="false"/>
          </w:tcPr>
          <w:p>
            <w:pPr>
              <w:pStyle w:val="608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Об утверждении плана проведения проверок подведомственных областных государственных автономных учреждений</w:t>
            </w:r>
            <w:r/>
          </w:p>
          <w:p>
            <w:pPr>
              <w:pStyle w:val="622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</w:tbl>
    <w:p>
      <w:pPr>
        <w:pStyle w:val="608"/>
        <w:ind w:left="0" w:right="282" w:firstLine="0"/>
        <w:spacing w:before="370"/>
      </w:pPr>
      <w:r>
        <w:rPr>
          <w:rFonts w:ascii="PT Astra Serif" w:hAnsi="PT Astra Serif"/>
          <w:color w:val="000000"/>
          <w:sz w:val="28"/>
          <w:szCs w:val="28"/>
        </w:rPr>
        <w:tab/>
        <w:t xml:space="preserve">На </w:t>
      </w:r>
      <w:r>
        <w:rPr>
          <w:rFonts w:ascii="PT Astra Serif" w:hAnsi="PT Astra Serif"/>
          <w:color w:val="000000"/>
          <w:sz w:val="28"/>
          <w:szCs w:val="28"/>
        </w:rPr>
        <w:t xml:space="preserve">основании </w:t>
      </w:r>
      <w:r>
        <w:rPr>
          <w:rFonts w:ascii="PT Astra Serif" w:hAnsi="PT Astra Serif"/>
          <w:color w:val="000000"/>
          <w:sz w:val="28"/>
          <w:szCs w:val="28"/>
        </w:rPr>
        <w:t xml:space="preserve">подпункта </w:t>
      </w:r>
      <w:r>
        <w:rPr>
          <w:rFonts w:ascii="PT Astra Serif" w:hAnsi="PT Astra Serif"/>
          <w:color w:val="000000"/>
          <w:sz w:val="28"/>
          <w:szCs w:val="28"/>
        </w:rPr>
        <w:t xml:space="preserve">45</w:t>
      </w:r>
      <w:r>
        <w:rPr>
          <w:rFonts w:ascii="PT Astra Serif" w:hAnsi="PT Astra Serif"/>
          <w:color w:val="000000"/>
          <w:sz w:val="28"/>
          <w:szCs w:val="28"/>
        </w:rPr>
        <w:t xml:space="preserve"> пункта </w:t>
      </w:r>
      <w:r>
        <w:rPr>
          <w:rFonts w:ascii="PT Astra Serif" w:hAnsi="PT Astra Serif"/>
          <w:color w:val="000000"/>
          <w:sz w:val="28"/>
          <w:szCs w:val="28"/>
        </w:rPr>
        <w:t xml:space="preserve">11</w:t>
      </w:r>
      <w:r>
        <w:rPr>
          <w:rFonts w:ascii="PT Astra Serif" w:hAnsi="PT Astra Serif"/>
          <w:color w:val="000000"/>
          <w:sz w:val="28"/>
          <w:szCs w:val="28"/>
        </w:rPr>
        <w:t xml:space="preserve"> Положения о Департаменте ветеринарии Томской области, утвержденного постановлением Губернатора Томской области от 11.09.2018 № 83, Распоряжения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</w:rPr>
        <w:t xml:space="preserve">от 24.12.2024 № 203 «Об утверждении П</w:t>
      </w:r>
      <w:r>
        <w:rPr>
          <w:rFonts w:ascii="PT Astra Serif" w:hAnsi="PT Astra Serif"/>
          <w:color w:val="000000"/>
          <w:sz w:val="28"/>
          <w:szCs w:val="28"/>
        </w:rPr>
        <w:t xml:space="preserve">орядка осуществления контроля за выполнением государственного задания областными государственными </w:t>
      </w:r>
      <w:r>
        <w:rPr>
          <w:rFonts w:ascii="PT Astra Serif" w:hAnsi="PT Astra Serif"/>
          <w:color w:val="000000"/>
          <w:sz w:val="28"/>
          <w:szCs w:val="28"/>
        </w:rPr>
        <w:t xml:space="preserve">автономными</w:t>
      </w:r>
      <w:r>
        <w:rPr>
          <w:rFonts w:ascii="PT Astra Serif" w:hAnsi="PT Astra Serif"/>
          <w:color w:val="000000"/>
          <w:sz w:val="28"/>
          <w:szCs w:val="28"/>
        </w:rPr>
        <w:t xml:space="preserve"> учреждениями, в отношении которых Департамент ветеринарии Томской области осуществляет ф</w:t>
      </w:r>
      <w:r>
        <w:rPr>
          <w:rFonts w:ascii="PT Astra Serif" w:hAnsi="PT Astra Serif"/>
          <w:color w:val="000000"/>
          <w:sz w:val="28"/>
          <w:szCs w:val="28"/>
        </w:rPr>
        <w:t xml:space="preserve">ункции и полномочия учредителя», с целью</w:t>
      </w:r>
      <w:r>
        <w:t xml:space="preserve"> </w:t>
      </w:r>
      <w:r>
        <w:rPr>
          <w:rFonts w:ascii="PT Astra Serif" w:hAnsi="PT Astra Serif"/>
          <w:color w:val="000000"/>
          <w:sz w:val="28"/>
          <w:szCs w:val="28"/>
        </w:rPr>
        <w:t xml:space="preserve">осуществл</w:t>
      </w:r>
      <w:r>
        <w:rPr>
          <w:rFonts w:ascii="PT Astra Serif" w:hAnsi="PT Astra Serif"/>
          <w:color w:val="000000"/>
          <w:sz w:val="28"/>
          <w:szCs w:val="28"/>
        </w:rPr>
        <w:t xml:space="preserve">ения</w:t>
      </w:r>
      <w:r>
        <w:rPr>
          <w:rFonts w:ascii="PT Astra Serif" w:hAnsi="PT Astra Serif"/>
          <w:color w:val="000000"/>
          <w:sz w:val="28"/>
          <w:szCs w:val="28"/>
        </w:rPr>
        <w:t xml:space="preserve"> контрол</w:t>
      </w:r>
      <w:r>
        <w:rPr>
          <w:rFonts w:ascii="PT Astra Serif" w:hAnsi="PT Astra Serif"/>
          <w:color w:val="000000"/>
          <w:sz w:val="28"/>
          <w:szCs w:val="28"/>
        </w:rPr>
        <w:t xml:space="preserve">я</w:t>
      </w:r>
      <w:r>
        <w:rPr>
          <w:rFonts w:ascii="PT Astra Serif" w:hAnsi="PT Astra Serif"/>
          <w:color w:val="000000"/>
          <w:sz w:val="28"/>
          <w:szCs w:val="28"/>
        </w:rPr>
        <w:t xml:space="preserve"> в отношении учреждений Государственной ветеринарной службы Томской области в части выпо</w:t>
      </w:r>
      <w:r>
        <w:rPr>
          <w:rFonts w:ascii="PT Astra Serif" w:hAnsi="PT Astra Serif"/>
          <w:color w:val="000000"/>
          <w:sz w:val="28"/>
          <w:szCs w:val="28"/>
        </w:rPr>
        <w:t xml:space="preserve">лнения государственного задания и</w:t>
      </w:r>
      <w:r>
        <w:rPr>
          <w:rFonts w:ascii="PT Astra Serif" w:hAnsi="PT Astra Serif"/>
          <w:color w:val="000000"/>
          <w:sz w:val="28"/>
          <w:szCs w:val="28"/>
        </w:rPr>
        <w:t xml:space="preserve"> эффективности финансово-хозяйственной деятельности</w:t>
      </w:r>
      <w:r>
        <w:rPr>
          <w:rFonts w:ascii="PT Astra Serif" w:hAnsi="PT Astra Serif"/>
          <w:color w:val="000000"/>
          <w:sz w:val="28"/>
          <w:szCs w:val="28"/>
        </w:rPr>
        <w:t xml:space="preserve">.</w:t>
      </w:r>
      <w:r/>
    </w:p>
    <w:p>
      <w:pPr>
        <w:pStyle w:val="608"/>
        <w:ind w:left="0" w:right="282" w:firstLine="0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 </w:t>
        <w:tab/>
        <w:t xml:space="preserve">1. Утвердить прилагаемый план проведения проверок подведомственных областных государственных автономных учреждений на 2026 год.</w:t>
      </w:r>
      <w:r/>
    </w:p>
    <w:p>
      <w:pPr>
        <w:pStyle w:val="608"/>
        <w:ind w:left="0" w:right="140" w:firstLine="0"/>
      </w:pPr>
      <w:r>
        <w:rPr>
          <w:rFonts w:ascii="PT Astra Serif" w:hAnsi="PT Astra Serif"/>
          <w:color w:val="000000"/>
          <w:sz w:val="28"/>
          <w:szCs w:val="28"/>
        </w:rPr>
        <w:tab/>
        <w:t xml:space="preserve">2.</w:t>
      </w:r>
      <w:r>
        <w:rPr>
          <w:rFonts w:ascii="PT Astra Serif" w:hAnsi="PT Astra Serif"/>
          <w:sz w:val="28"/>
          <w:szCs w:val="28"/>
        </w:rPr>
        <w:t xml:space="preserve"> Контроль за исполнением настоящего распоряжения возложить на председателя комитета государственного надзора и контроля.</w:t>
      </w:r>
      <w:r/>
    </w:p>
    <w:p>
      <w:pPr>
        <w:pStyle w:val="608"/>
        <w:spacing w:after="283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08"/>
        <w:spacing w:after="283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24"/>
      </w:pPr>
      <w:r>
        <w:rPr>
          <w:rFonts w:ascii="PT Astra Serif" w:hAnsi="PT Astra Serif"/>
        </w:rPr>
        <w:t xml:space="preserve">И.о. н</w:t>
      </w:r>
      <w:r>
        <w:rPr>
          <w:rFonts w:ascii="PT Astra Serif" w:hAnsi="PT Astra Serif"/>
        </w:rPr>
        <w:t xml:space="preserve">ачальн</w:t>
      </w:r>
      <w:r>
        <w:rPr>
          <w:rFonts w:ascii="PT Astra Serif" w:hAnsi="PT Astra Serif"/>
        </w:rPr>
        <w:t xml:space="preserve">ик</w:t>
      </w:r>
      <w:r>
        <w:rPr>
          <w:rFonts w:ascii="PT Astra Serif" w:hAnsi="PT Astra Serif"/>
        </w:rPr>
        <w:t xml:space="preserve">а</w:t>
      </w:r>
      <w:r>
        <w:rPr>
          <w:rFonts w:ascii="PT Astra Serif" w:hAnsi="PT Astra Serif"/>
        </w:rPr>
        <w:t xml:space="preserve"> департамента</w:t>
      </w:r>
      <w:r>
        <w:rPr>
          <w:rFonts w:ascii="PT Astra Serif" w:hAnsi="PT Astra Serif"/>
        </w:rPr>
        <w:tab/>
      </w:r>
      <w:r>
        <w:rPr>
          <w:rFonts w:ascii="PT Astra Serif" w:hAnsi="PT Astra Serif"/>
          <w:szCs w:val="28"/>
        </w:rPr>
        <w:t xml:space="preserve">И.В. Егоров</w:t>
      </w:r>
      <w:r/>
    </w:p>
    <w:p>
      <w:pPr>
        <w:pStyle w:val="608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p>
      <w:pPr>
        <w:pStyle w:val="608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p>
      <w:pPr>
        <w:pStyle w:val="60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shd w:val="ni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highlight w:val="none"/>
        </w:rPr>
        <w:br w:type="page" w:clear="all"/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608"/>
        <w:jc w:val="right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 xml:space="preserve">Приложение к распоряжению</w:t>
      </w:r>
      <w:r/>
    </w:p>
    <w:p>
      <w:pPr>
        <w:pStyle w:val="608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Департамента ветеринарии Томской области</w:t>
      </w:r>
      <w:r/>
    </w:p>
    <w:p>
      <w:pPr>
        <w:pStyle w:val="608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от 12.12.2025 №166</w:t>
      </w:r>
      <w:r/>
    </w:p>
    <w:p>
      <w:pPr>
        <w:pStyle w:val="608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 </w:t>
      </w:r>
      <w:r/>
    </w:p>
    <w:p>
      <w:pPr>
        <w:pStyle w:val="608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 </w:t>
      </w:r>
      <w:r/>
    </w:p>
    <w:p>
      <w:pPr>
        <w:pStyle w:val="608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 </w:t>
      </w:r>
      <w:r/>
    </w:p>
    <w:p>
      <w:pPr>
        <w:pStyle w:val="608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План проведения проверок подведомственных областных государственных автономных учреждений на 2026 год</w:t>
      </w:r>
      <w:r/>
    </w:p>
    <w:p>
      <w:pPr>
        <w:pStyle w:val="608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 </w:t>
      </w:r>
      <w:r/>
    </w:p>
    <w:tbl>
      <w:tblPr>
        <w:tblW w:w="10196" w:type="dxa"/>
        <w:tblInd w:w="-9" w:type="dxa"/>
        <w:tblLayout w:type="fixed"/>
        <w:tblLook w:val="04A0" w:firstRow="1" w:lastRow="0" w:firstColumn="1" w:lastColumn="0" w:noHBand="0" w:noVBand="1"/>
      </w:tblPr>
      <w:tblGrid>
        <w:gridCol w:w="557"/>
        <w:gridCol w:w="5954"/>
        <w:gridCol w:w="1843"/>
        <w:gridCol w:w="1842"/>
      </w:tblGrid>
      <w:tr>
        <w:trPr/>
        <w:tc>
          <w:tcPr>
            <w:tcBorders>
              <w:top w:val="single" w:color="808080" w:sz="8" w:space="0"/>
              <w:left w:val="single" w:color="808080" w:sz="8" w:space="0"/>
              <w:bottom w:val="single" w:color="80808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57" w:type="dxa"/>
            <w:textDirection w:val="lrTb"/>
            <w:noWrap w:val="false"/>
          </w:tcPr>
          <w:p>
            <w:pPr>
              <w:pStyle w:val="606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№ п/п</w:t>
            </w:r>
            <w:r/>
          </w:p>
        </w:tc>
        <w:tc>
          <w:tcPr>
            <w:tcBorders>
              <w:top w:val="single" w:color="808080" w:sz="8" w:space="0"/>
              <w:left w:val="single" w:color="808080" w:sz="8" w:space="0"/>
              <w:bottom w:val="single" w:color="80808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954" w:type="dxa"/>
            <w:textDirection w:val="lrTb"/>
            <w:noWrap w:val="false"/>
          </w:tcPr>
          <w:p>
            <w:pPr>
              <w:pStyle w:val="606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Наименование подведомственных областных государственных автономных учреждений</w:t>
            </w:r>
            <w:r/>
          </w:p>
        </w:tc>
        <w:tc>
          <w:tcPr>
            <w:tcBorders>
              <w:top w:val="single" w:color="808080" w:sz="8" w:space="0"/>
              <w:left w:val="single" w:color="808080" w:sz="8" w:space="0"/>
              <w:bottom w:val="single" w:color="80808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43" w:type="dxa"/>
            <w:textDirection w:val="lrTb"/>
            <w:noWrap w:val="false"/>
          </w:tcPr>
          <w:p>
            <w:pPr>
              <w:pStyle w:val="606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Проверяемый период, год</w:t>
            </w:r>
            <w:r/>
          </w:p>
        </w:tc>
        <w:tc>
          <w:tcPr>
            <w:tcBorders>
              <w:top w:val="single" w:color="808080" w:sz="8" w:space="0"/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42" w:type="dxa"/>
            <w:textDirection w:val="lrTb"/>
            <w:noWrap w:val="false"/>
          </w:tcPr>
          <w:p>
            <w:pPr>
              <w:pStyle w:val="606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Месяц начала проведения проверки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808080" w:sz="8" w:space="0"/>
              <w:bottom w:val="single" w:color="80808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57" w:type="dxa"/>
            <w:textDirection w:val="lrTb"/>
            <w:noWrap w:val="false"/>
          </w:tcPr>
          <w:p>
            <w:pPr>
              <w:pStyle w:val="606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single" w:color="808080" w:sz="8" w:space="0"/>
              <w:bottom w:val="single" w:color="80808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954" w:type="dxa"/>
            <w:textDirection w:val="lrTb"/>
            <w:noWrap w:val="false"/>
          </w:tcPr>
          <w:p>
            <w:pPr>
              <w:pStyle w:val="606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ОГАУ «Томская облветлаборатория»</w:t>
            </w:r>
            <w:r/>
          </w:p>
          <w:p>
            <w:pPr>
              <w:pStyle w:val="606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tcBorders>
              <w:top w:val="none" w:color="000000" w:sz="4" w:space="0"/>
              <w:left w:val="single" w:color="808080" w:sz="8" w:space="0"/>
              <w:bottom w:val="single" w:color="80808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43" w:type="dxa"/>
            <w:textDirection w:val="lrTb"/>
            <w:noWrap w:val="false"/>
          </w:tcPr>
          <w:p>
            <w:pPr>
              <w:pStyle w:val="606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2025</w:t>
            </w:r>
            <w:r/>
          </w:p>
        </w:tc>
        <w:tc>
          <w:tcPr>
            <w:tcBorders>
              <w:top w:val="none" w:color="000000" w:sz="4" w:space="0"/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42" w:type="dxa"/>
            <w:textDirection w:val="lrTb"/>
            <w:noWrap w:val="false"/>
          </w:tcPr>
          <w:p>
            <w:pPr>
              <w:pStyle w:val="606"/>
              <w:jc w:val="center"/>
            </w:pPr>
            <w:r>
              <w:rPr>
                <w:rFonts w:ascii="PT Astra Serif" w:hAnsi="PT Astra Serif"/>
              </w:rPr>
              <w:t xml:space="preserve">март</w:t>
            </w:r>
            <w:r>
              <w:rPr>
                <w:rFonts w:ascii="PT Astra Serif" w:hAnsi="PT Astra Serif"/>
                <w:szCs w:val="28"/>
              </w:rPr>
              <w:t xml:space="preserve"> 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808080" w:sz="8" w:space="0"/>
              <w:bottom w:val="single" w:color="80808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57" w:type="dxa"/>
            <w:textDirection w:val="lrTb"/>
            <w:noWrap w:val="false"/>
          </w:tcPr>
          <w:p>
            <w:pPr>
              <w:pStyle w:val="606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single" w:color="808080" w:sz="8" w:space="0"/>
              <w:bottom w:val="single" w:color="80808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954" w:type="dxa"/>
            <w:textDirection w:val="lrTb"/>
            <w:noWrap w:val="false"/>
          </w:tcPr>
          <w:p>
            <w:pPr>
              <w:pStyle w:val="606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ОГАУ «Зырянское межрайветуправление»</w:t>
            </w:r>
            <w:r/>
          </w:p>
          <w:p>
            <w:pPr>
              <w:pStyle w:val="606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tcBorders>
              <w:top w:val="none" w:color="000000" w:sz="4" w:space="0"/>
              <w:left w:val="single" w:color="808080" w:sz="8" w:space="0"/>
              <w:bottom w:val="single" w:color="80808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43" w:type="dxa"/>
            <w:textDirection w:val="lrTb"/>
            <w:noWrap w:val="false"/>
          </w:tcPr>
          <w:p>
            <w:pPr>
              <w:pStyle w:val="606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2025</w:t>
            </w:r>
            <w:r/>
          </w:p>
        </w:tc>
        <w:tc>
          <w:tcPr>
            <w:tcBorders>
              <w:top w:val="none" w:color="000000" w:sz="4" w:space="0"/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42" w:type="dxa"/>
            <w:textDirection w:val="lrTb"/>
            <w:noWrap w:val="false"/>
          </w:tcPr>
          <w:p>
            <w:pPr>
              <w:pStyle w:val="606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апрель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808080" w:sz="8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57" w:type="dxa"/>
            <w:textDirection w:val="lrTb"/>
            <w:noWrap w:val="false"/>
          </w:tcPr>
          <w:p>
            <w:pPr>
              <w:pStyle w:val="606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3</w:t>
            </w:r>
            <w:r/>
          </w:p>
        </w:tc>
        <w:tc>
          <w:tcPr>
            <w:tcBorders>
              <w:top w:val="none" w:color="000000" w:sz="4" w:space="0"/>
              <w:left w:val="single" w:color="808080" w:sz="8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954" w:type="dxa"/>
            <w:textDirection w:val="lrTb"/>
            <w:noWrap w:val="false"/>
          </w:tcPr>
          <w:p>
            <w:pPr>
              <w:pStyle w:val="606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ОГАУ «Каргасокское райветуправление»</w:t>
            </w:r>
            <w:r/>
          </w:p>
          <w:p>
            <w:pPr>
              <w:pStyle w:val="606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single" w:color="808080" w:sz="8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43" w:type="dxa"/>
            <w:textDirection w:val="lrTb"/>
            <w:noWrap w:val="false"/>
          </w:tcPr>
          <w:p>
            <w:pPr>
              <w:pStyle w:val="606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2025</w:t>
            </w:r>
            <w:r/>
          </w:p>
        </w:tc>
        <w:tc>
          <w:tcPr>
            <w:tcBorders>
              <w:top w:val="none" w:color="000000" w:sz="4" w:space="0"/>
              <w:left w:val="single" w:color="808080" w:sz="8" w:space="0"/>
              <w:bottom w:val="single" w:color="000000" w:sz="4" w:space="0"/>
              <w:right w:val="single" w:color="80808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42" w:type="dxa"/>
            <w:textDirection w:val="lrTb"/>
            <w:noWrap w:val="false"/>
          </w:tcPr>
          <w:p>
            <w:pPr>
              <w:pStyle w:val="606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сентябрь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57" w:type="dxa"/>
            <w:textDirection w:val="lrTb"/>
            <w:noWrap w:val="false"/>
          </w:tcPr>
          <w:p>
            <w:pPr>
              <w:pStyle w:val="606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954" w:type="dxa"/>
            <w:textDirection w:val="lrTb"/>
            <w:noWrap w:val="false"/>
          </w:tcPr>
          <w:p>
            <w:pPr>
              <w:pStyle w:val="606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ОГАУ «Парабельское райветуправление»»</w:t>
            </w:r>
            <w:r/>
          </w:p>
          <w:p>
            <w:pPr>
              <w:pStyle w:val="606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43" w:type="dxa"/>
            <w:textDirection w:val="lrTb"/>
            <w:noWrap w:val="false"/>
          </w:tcPr>
          <w:p>
            <w:pPr>
              <w:pStyle w:val="606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2025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42" w:type="dxa"/>
            <w:textDirection w:val="lrTb"/>
            <w:noWrap w:val="false"/>
          </w:tcPr>
          <w:p>
            <w:pPr>
              <w:pStyle w:val="606"/>
              <w:jc w:val="center"/>
            </w:pPr>
            <w:r>
              <w:rPr>
                <w:rFonts w:ascii="PT Astra Serif" w:hAnsi="PT Astra Serif"/>
                <w:szCs w:val="28"/>
              </w:rPr>
              <w:t xml:space="preserve">ноябрь</w:t>
            </w:r>
            <w:r>
              <w:rPr>
                <w:rFonts w:ascii="PT Astra Serif" w:hAnsi="PT Astra Serif"/>
              </w:rPr>
              <w:t xml:space="preserve"> </w:t>
            </w:r>
            <w:r/>
          </w:p>
        </w:tc>
      </w:tr>
    </w:tbl>
    <w:p>
      <w:pPr>
        <w:pStyle w:val="60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 </w:t>
      </w:r>
      <w:r/>
    </w:p>
    <w:p>
      <w:pPr>
        <w:pStyle w:val="608"/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/>
          <w:sz w:val="26"/>
          <w:szCs w:val="26"/>
          <w:lang w:val="en-US"/>
        </w:rPr>
      </w:r>
      <w:r/>
    </w:p>
    <w:sectPr>
      <w:footnotePr/>
      <w:endnotePr/>
      <w:type w:val="nextPage"/>
      <w:pgSz w:w="11906" w:h="16838" w:orient="portrait"/>
      <w:pgMar w:top="720" w:right="567" w:bottom="720" w:left="1134" w:header="720" w:footer="72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OpenSymbol">
    <w:panose1 w:val="05010000000000000000"/>
  </w:font>
  <w:font w:name="Symbol">
    <w:panose1 w:val="05050102010706020507"/>
  </w:font>
  <w:font w:name="Microsoft YaHei">
    <w:panose1 w:val="020B0503020204020204"/>
  </w:font>
  <w:font w:name="Tahoma">
    <w:panose1 w:val="020B0604030504040204"/>
  </w:font>
  <w:font w:name="Lohit Devanagari">
    <w:panose1 w:val="02040503050201020203"/>
  </w:font>
  <w:font w:name="Liberation Sans">
    <w:panose1 w:val="020B0604020202020204"/>
  </w:font>
  <w:font w:name="Courier New">
    <w:panose1 w:val="02070309020205020404"/>
  </w:font>
  <w:font w:name="Times New Roman">
    <w:panose1 w:val="02020603050405020304"/>
  </w:font>
  <w:font w:name="PT Astra Serif">
    <w:panose1 w:val="020A0603040505020204"/>
  </w:font>
  <w:font w:name="Lucida Sans Unicode">
    <w:panose1 w:val="020B0602030504020204"/>
  </w:font>
  <w:font w:name="Segoe UI">
    <w:panose1 w:val="020B0502040204020203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0"/>
      </w:pPr>
    </w:lvl>
    <w:lvl w:ilvl="1">
      <w:start w:val="1"/>
      <w:numFmt w:val="decimal"/>
      <w:isLgl w:val="false"/>
      <w:suff w:val="tab"/>
      <w:lvlText w:val="%2."/>
      <w:lvlJc w:val="left"/>
      <w:pPr>
        <w:ind w:left="0" w:firstLine="0"/>
      </w:pPr>
    </w:lvl>
    <w:lvl w:ilvl="2">
      <w:start w:val="1"/>
      <w:numFmt w:val="decimal"/>
      <w:isLgl w:val="false"/>
      <w:suff w:val="tab"/>
      <w:lvlText w:val="%3.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%4.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%5.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%6.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%7.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%8.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%9."/>
      <w:lvlJc w:val="left"/>
      <w:pPr>
        <w:ind w:left="0" w:firstLine="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·"/>
      <w:lvlJc w:val="left"/>
      <w:pPr>
        <w:ind w:left="0" w:firstLine="0"/>
      </w:p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0" w:firstLine="0"/>
      </w:p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9">
    <w:name w:val="Normal"/>
    <w:qFormat/>
  </w:style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paragraph" w:styleId="601" w:default="1">
    <w:name w:val="DStyle_paragraph"/>
    <w:pPr>
      <w:jc w:val="left"/>
      <w:keepLines w:val="0"/>
      <w:pageBreakBefore w:val="0"/>
      <w:spacing w:line="240" w:lineRule="auto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</w:pBdr>
    </w:pPr>
    <w:rPr>
      <w:rFonts w:ascii="Arial" w:hAnsi="Arial" w:eastAsia="Lucida Sans Unicode" w:cs="Mangal"/>
      <w:b w:val="0"/>
      <w:bCs w:val="0"/>
      <w:i w:val="0"/>
      <w:iCs w:val="0"/>
      <w:caps w:val="0"/>
      <w:smallCaps w:val="0"/>
      <w:strike w:val="0"/>
      <w:color w:val="auto"/>
      <w:spacing w:val="0"/>
      <w:position w:val="0"/>
      <w:sz w:val="21"/>
      <w:szCs w:val="24"/>
      <w:u w:val="none"/>
      <w:shd w:val="clear" w:color="auto" w:fill="auto"/>
      <w:lang w:val="ru-RU" w:eastAsia="zh-CN" w:bidi="hi-IN"/>
    </w:rPr>
  </w:style>
  <w:style w:type="paragraph" w:styleId="602" w:customStyle="1">
    <w:name w:val="Заголовок 3"/>
    <w:basedOn w:val="606"/>
    <w:next w:val="606"/>
    <w:qFormat/>
    <w:pPr>
      <w:numPr>
        <w:ilvl w:val="0"/>
        <w:numId w:val="0"/>
      </w:numPr>
      <w:jc w:val="center"/>
      <w:outlineLvl w:val="3"/>
    </w:pPr>
    <w:rPr>
      <w:b/>
    </w:rPr>
  </w:style>
  <w:style w:type="paragraph" w:styleId="603" w:customStyle="1">
    <w:name w:val="Заголовок 5"/>
    <w:basedOn w:val="606"/>
    <w:next w:val="606"/>
    <w:qFormat/>
    <w:pPr>
      <w:numPr>
        <w:ilvl w:val="0"/>
        <w:numId w:val="0"/>
      </w:numPr>
      <w:jc w:val="center"/>
      <w:outlineLvl w:val="5"/>
    </w:pPr>
    <w:rPr>
      <w:b/>
      <w:sz w:val="36"/>
    </w:rPr>
  </w:style>
  <w:style w:type="paragraph" w:styleId="604" w:customStyle="1">
    <w:name w:val="Обычный"/>
    <w:basedOn w:val="601"/>
    <w:qFormat/>
  </w:style>
  <w:style w:type="character" w:styleId="605" w:customStyle="1">
    <w:name w:val="Основной шрифт абзаца"/>
    <w:basedOn w:val="601"/>
    <w:qFormat/>
  </w:style>
  <w:style w:type="paragraph" w:styleId="606" w:customStyle="1">
    <w:name w:val="Standard"/>
    <w:basedOn w:val="601"/>
    <w:qFormat/>
    <w:pPr>
      <w:jc w:val="both"/>
    </w:pPr>
    <w:rPr>
      <w:rFonts w:ascii="Times New Roman" w:hAnsi="Times New Roman"/>
      <w:sz w:val="28"/>
    </w:rPr>
  </w:style>
  <w:style w:type="paragraph" w:styleId="607" w:customStyle="1">
    <w:name w:val="Heading"/>
    <w:basedOn w:val="606"/>
    <w:next w:val="608"/>
    <w:qFormat/>
    <w:pPr>
      <w:keepNext/>
      <w:spacing w:before="240" w:after="120"/>
    </w:pPr>
    <w:rPr>
      <w:rFonts w:ascii="Liberation Sans" w:hAnsi="Liberation Sans" w:eastAsia="Tahoma" w:cs="Lohit Devanagari"/>
      <w:szCs w:val="28"/>
    </w:rPr>
  </w:style>
  <w:style w:type="paragraph" w:styleId="608" w:customStyle="1">
    <w:name w:val="Text body"/>
    <w:basedOn w:val="606"/>
    <w:qFormat/>
    <w:rPr>
      <w:sz w:val="21"/>
    </w:rPr>
  </w:style>
  <w:style w:type="paragraph" w:styleId="609" w:customStyle="1">
    <w:name w:val="Заголовок"/>
    <w:basedOn w:val="606"/>
    <w:next w:val="608"/>
    <w:qFormat/>
    <w:pPr>
      <w:keepNext/>
      <w:spacing w:before="240" w:after="120"/>
    </w:pPr>
    <w:rPr>
      <w:rFonts w:ascii="Liberation Sans" w:hAnsi="Liberation Sans" w:eastAsia="Microsoft YaHei"/>
      <w:szCs w:val="28"/>
    </w:rPr>
  </w:style>
  <w:style w:type="paragraph" w:styleId="610" w:customStyle="1">
    <w:name w:val="Подзаголовок"/>
    <w:basedOn w:val="611"/>
    <w:next w:val="608"/>
    <w:qFormat/>
    <w:pPr>
      <w:jc w:val="center"/>
    </w:pPr>
  </w:style>
  <w:style w:type="paragraph" w:styleId="611" w:customStyle="1">
    <w:name w:val="Название объекта"/>
    <w:basedOn w:val="606"/>
    <w:qFormat/>
    <w:pPr>
      <w:spacing w:after="119"/>
    </w:pPr>
    <w:rPr>
      <w:i/>
      <w:iCs/>
    </w:rPr>
  </w:style>
  <w:style w:type="paragraph" w:styleId="612" w:customStyle="1">
    <w:name w:val="Список"/>
    <w:basedOn w:val="608"/>
    <w:qFormat/>
    <w:rPr>
      <w:rFonts w:ascii="Arial" w:hAnsi="Arial"/>
      <w:sz w:val="24"/>
    </w:rPr>
  </w:style>
  <w:style w:type="paragraph" w:styleId="613" w:customStyle="1">
    <w:name w:val="Index"/>
    <w:basedOn w:val="606"/>
    <w:qFormat/>
    <w:rPr>
      <w:rFonts w:ascii="Arial" w:hAnsi="Arial"/>
      <w:sz w:val="24"/>
    </w:rPr>
  </w:style>
  <w:style w:type="paragraph" w:styleId="614" w:customStyle="1">
    <w:name w:val="Верхний колонтитул"/>
    <w:basedOn w:val="606"/>
    <w:qFormat/>
    <w:pPr>
      <w:tabs>
        <w:tab w:val="center" w:pos="5101" w:leader="none"/>
        <w:tab w:val="right" w:pos="10204" w:leader="none"/>
      </w:tabs>
    </w:pPr>
    <w:rPr>
      <w:sz w:val="21"/>
    </w:rPr>
  </w:style>
  <w:style w:type="paragraph" w:styleId="615" w:customStyle="1">
    <w:name w:val="Header right"/>
    <w:basedOn w:val="606"/>
    <w:qFormat/>
    <w:pPr>
      <w:tabs>
        <w:tab w:val="center" w:pos="5101" w:leader="none"/>
        <w:tab w:val="right" w:pos="10204" w:leader="none"/>
      </w:tabs>
    </w:pPr>
  </w:style>
  <w:style w:type="paragraph" w:styleId="616" w:customStyle="1">
    <w:name w:val="Header left"/>
    <w:basedOn w:val="606"/>
    <w:qFormat/>
    <w:pPr>
      <w:tabs>
        <w:tab w:val="center" w:pos="5101" w:leader="none"/>
        <w:tab w:val="right" w:pos="10204" w:leader="none"/>
      </w:tabs>
    </w:pPr>
  </w:style>
  <w:style w:type="paragraph" w:styleId="617" w:customStyle="1">
    <w:name w:val="Horizontal Line"/>
    <w:basedOn w:val="606"/>
    <w:next w:val="608"/>
    <w:qFormat/>
    <w:pPr>
      <w:spacing w:after="283"/>
    </w:pPr>
    <w:rPr>
      <w:sz w:val="12"/>
      <w:szCs w:val="12"/>
    </w:rPr>
  </w:style>
  <w:style w:type="paragraph" w:styleId="618" w:customStyle="1">
    <w:name w:val="Text body indent"/>
    <w:basedOn w:val="608"/>
    <w:qFormat/>
    <w:pPr>
      <w:ind w:left="283" w:right="0" w:firstLine="0"/>
    </w:pPr>
  </w:style>
  <w:style w:type="paragraph" w:styleId="619" w:customStyle="1">
    <w:name w:val="First line indent"/>
    <w:basedOn w:val="608"/>
    <w:qFormat/>
    <w:pPr>
      <w:ind w:left="0" w:right="0" w:firstLine="709"/>
    </w:pPr>
  </w:style>
  <w:style w:type="paragraph" w:styleId="620" w:customStyle="1">
    <w:name w:val="Table"/>
    <w:basedOn w:val="611"/>
    <w:qFormat/>
  </w:style>
  <w:style w:type="paragraph" w:styleId="621" w:customStyle="1">
    <w:name w:val="Text"/>
    <w:basedOn w:val="611"/>
    <w:qFormat/>
  </w:style>
  <w:style w:type="paragraph" w:styleId="622" w:customStyle="1">
    <w:name w:val="Table Contents"/>
    <w:basedOn w:val="606"/>
    <w:qFormat/>
  </w:style>
  <w:style w:type="paragraph" w:styleId="623" w:customStyle="1">
    <w:name w:val="Текст шапки"/>
    <w:basedOn w:val="608"/>
    <w:qFormat/>
    <w:pPr>
      <w:jc w:val="center"/>
    </w:pPr>
    <w:rPr>
      <w:b/>
      <w:bCs/>
      <w:sz w:val="30"/>
      <w:szCs w:val="30"/>
    </w:rPr>
  </w:style>
  <w:style w:type="paragraph" w:styleId="624" w:customStyle="1">
    <w:name w:val="Подпись_дол+ФИО"/>
    <w:basedOn w:val="608"/>
    <w:next w:val="619"/>
    <w:qFormat/>
    <w:pPr>
      <w:jc w:val="left"/>
      <w:tabs>
        <w:tab w:val="right" w:pos="10034" w:leader="none"/>
      </w:tabs>
    </w:pPr>
    <w:rPr>
      <w:sz w:val="28"/>
    </w:rPr>
  </w:style>
  <w:style w:type="paragraph" w:styleId="625" w:customStyle="1">
    <w:name w:val="Frame contents"/>
    <w:basedOn w:val="608"/>
    <w:qFormat/>
  </w:style>
  <w:style w:type="paragraph" w:styleId="626" w:customStyle="1">
    <w:name w:val="Подпись"/>
    <w:basedOn w:val="608"/>
    <w:qFormat/>
  </w:style>
  <w:style w:type="paragraph" w:styleId="627" w:customStyle="1">
    <w:name w:val="ПодписьСогл_дол+ФИО"/>
    <w:basedOn w:val="624"/>
    <w:qFormat/>
    <w:rPr>
      <w:sz w:val="24"/>
    </w:rPr>
  </w:style>
  <w:style w:type="paragraph" w:styleId="628" w:customStyle="1">
    <w:name w:val="Preformatted Text"/>
    <w:basedOn w:val="606"/>
    <w:qFormat/>
    <w:rPr>
      <w:rFonts w:ascii="Courier New" w:hAnsi="Courier New" w:eastAsia="Courier New" w:cs="Courier New"/>
      <w:sz w:val="20"/>
      <w:szCs w:val="20"/>
    </w:rPr>
  </w:style>
  <w:style w:type="paragraph" w:styleId="629" w:customStyle="1">
    <w:name w:val="ConsPlusDocList"/>
    <w:basedOn w:val="601"/>
    <w:next w:val="606"/>
    <w:qFormat/>
    <w:rPr>
      <w:rFonts w:ascii="Times New Roman" w:hAnsi="Times New Roman" w:eastAsia="Times New Roman" w:cs="Times New Roman"/>
      <w:sz w:val="24"/>
    </w:rPr>
  </w:style>
  <w:style w:type="paragraph" w:styleId="630" w:customStyle="1">
    <w:name w:val="ConsPlusCell"/>
    <w:basedOn w:val="601"/>
    <w:next w:val="606"/>
    <w:qFormat/>
    <w:rPr>
      <w:rFonts w:ascii="Times New Roman" w:hAnsi="Times New Roman" w:eastAsia="Times New Roman" w:cs="Times New Roman"/>
      <w:sz w:val="24"/>
    </w:rPr>
  </w:style>
  <w:style w:type="paragraph" w:styleId="631" w:customStyle="1">
    <w:name w:val="ConsPlusNonformat"/>
    <w:basedOn w:val="601"/>
    <w:next w:val="606"/>
    <w:qFormat/>
    <w:rPr>
      <w:rFonts w:ascii="Courier New" w:hAnsi="Courier New" w:eastAsia="Courier New" w:cs="Courier New"/>
      <w:sz w:val="20"/>
      <w:szCs w:val="20"/>
    </w:rPr>
  </w:style>
  <w:style w:type="paragraph" w:styleId="632" w:customStyle="1">
    <w:name w:val="ConsPlusTitle"/>
    <w:basedOn w:val="601"/>
    <w:next w:val="606"/>
    <w:qFormat/>
    <w:rPr>
      <w:rFonts w:ascii="Times New Roman" w:hAnsi="Times New Roman" w:eastAsia="Times New Roman" w:cs="Times New Roman"/>
      <w:b/>
      <w:bCs/>
      <w:sz w:val="24"/>
    </w:rPr>
  </w:style>
  <w:style w:type="paragraph" w:styleId="633" w:customStyle="1">
    <w:name w:val="Table Heading"/>
    <w:basedOn w:val="622"/>
    <w:qFormat/>
    <w:pPr>
      <w:jc w:val="center"/>
    </w:pPr>
    <w:rPr>
      <w:b/>
      <w:bCs/>
    </w:rPr>
  </w:style>
  <w:style w:type="character" w:styleId="634" w:customStyle="1">
    <w:name w:val="Bullet Symbols"/>
    <w:basedOn w:val="601"/>
    <w:qFormat/>
    <w:rPr>
      <w:rFonts w:ascii="OpenSymbol" w:hAnsi="OpenSymbol" w:eastAsia="OpenSymbol" w:cs="OpenSymbol"/>
    </w:rPr>
  </w:style>
  <w:style w:type="character" w:styleId="635" w:customStyle="1">
    <w:name w:val="Numbering Symbols"/>
    <w:basedOn w:val="601"/>
    <w:qFormat/>
  </w:style>
  <w:style w:type="character" w:styleId="636" w:customStyle="1">
    <w:name w:val="Line numbering"/>
    <w:basedOn w:val="601"/>
    <w:qFormat/>
  </w:style>
  <w:style w:type="paragraph" w:styleId="637" w:customStyle="1">
    <w:name w:val="Текст выноски"/>
    <w:basedOn w:val="604"/>
    <w:qFormat/>
    <w:rPr>
      <w:rFonts w:ascii="Segoe UI" w:hAnsi="Segoe UI"/>
      <w:sz w:val="18"/>
      <w:szCs w:val="16"/>
    </w:rPr>
  </w:style>
  <w:style w:type="character" w:styleId="638" w:customStyle="1">
    <w:name w:val="Текст выноски Знак"/>
    <w:basedOn w:val="605"/>
    <w:qFormat/>
    <w:rPr>
      <w:rFonts w:ascii="Segoe UI" w:hAnsi="Segoe UI"/>
      <w:sz w:val="18"/>
      <w:szCs w:val="16"/>
    </w:rPr>
  </w:style>
  <w:style w:type="character" w:styleId="1297" w:default="1">
    <w:name w:val="Default Paragraph Font"/>
    <w:uiPriority w:val="1"/>
    <w:semiHidden/>
    <w:unhideWhenUsed/>
  </w:style>
  <w:style w:type="numbering" w:styleId="1298" w:default="1">
    <w:name w:val="No List"/>
    <w:uiPriority w:val="99"/>
    <w:semiHidden/>
    <w:unhideWhenUsed/>
  </w:style>
  <w:style w:type="table" w:styleId="129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Template>MicrosoftOffice/15.0 MicrosoftWord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Алена Олеговна Козлова</dc:creator>
  <cp:revision>1</cp:revision>
  <dcterms:created xsi:type="dcterms:W3CDTF">2013-05-08T12:07:00Z</dcterms:created>
  <dcterms:modified xsi:type="dcterms:W3CDTF">2026-03-02T06:27:35Z</dcterms:modified>
</cp:coreProperties>
</file>