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center"/>
        <w:rPr>
          <w:rFonts w:ascii="PT Astra Serif" w:hAnsi="PT Astra Serif" w:cs="PT Astra Serif"/>
          <w:b/>
          <w:sz w:val="24"/>
          <w:szCs w:val="24"/>
        </w:rPr>
        <w:outlineLvl w:val="0"/>
      </w:pPr>
      <w:r>
        <w:rPr>
          <w:rFonts w:ascii="PT Astra Serif" w:hAnsi="PT Astra Serif" w:cs="PT Astra Serif"/>
          <w:b/>
          <w:sz w:val="24"/>
          <w:szCs w:val="24"/>
        </w:rPr>
        <w:t xml:space="preserve">ПЛАН 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0"/>
        <w:jc w:val="center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  <w:t xml:space="preserve">заседаний Комиссии</w:t>
      </w:r>
      <w:r>
        <w:rPr>
          <w:rFonts w:ascii="PT Astra Serif" w:hAnsi="PT Astra Serif" w:cs="PT Astra Serif"/>
          <w:b/>
          <w:bCs/>
          <w:sz w:val="24"/>
          <w:szCs w:val="24"/>
        </w:rPr>
        <w:t xml:space="preserve"> Департамента ветеринарии Томской области </w:t>
      </w:r>
      <w:r>
        <w:rPr>
          <w:rFonts w:ascii="PT Astra Serif" w:hAnsi="PT Astra Serif" w:cs="PT Astra Serif"/>
          <w:b/>
          <w:bCs/>
          <w:sz w:val="24"/>
          <w:szCs w:val="24"/>
        </w:rPr>
        <w:t xml:space="preserve">по соблюдению требований </w:t>
      </w:r>
      <w:r>
        <w:rPr>
          <w:rFonts w:ascii="PT Astra Serif" w:hAnsi="PT Astra Serif" w:cs="PT Astra Serif"/>
          <w:b/>
          <w:bCs/>
          <w:sz w:val="24"/>
          <w:szCs w:val="24"/>
        </w:rPr>
        <w:t xml:space="preserve"> к служебному поведению государственных гражданских служащих Томской области, проходящих службу в </w:t>
      </w:r>
      <w:r>
        <w:rPr>
          <w:rFonts w:ascii="PT Astra Serif" w:hAnsi="PT Astra Serif" w:cs="PT Astra Serif"/>
          <w:b/>
          <w:bCs/>
          <w:sz w:val="24"/>
          <w:szCs w:val="24"/>
        </w:rPr>
        <w:t xml:space="preserve">Департаменте ветеринарии Томской области</w:t>
      </w:r>
      <w:r>
        <w:rPr>
          <w:rFonts w:ascii="PT Astra Serif" w:hAnsi="PT Astra Serif" w:cs="PT Astra Serif"/>
          <w:b/>
          <w:bCs/>
          <w:sz w:val="24"/>
          <w:szCs w:val="24"/>
        </w:rPr>
        <w:t xml:space="preserve">, и урегулированию конфликта интересов</w:t>
      </w:r>
      <w:r>
        <w:rPr>
          <w:rFonts w:ascii="PT Astra Serif" w:hAnsi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b/>
          <w:bCs/>
          <w:sz w:val="24"/>
          <w:szCs w:val="24"/>
        </w:rPr>
        <w:t xml:space="preserve">(далее</w:t>
      </w:r>
      <w:r>
        <w:rPr>
          <w:rFonts w:ascii="PT Astra Serif" w:hAnsi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b/>
          <w:bCs/>
          <w:sz w:val="24"/>
          <w:szCs w:val="24"/>
        </w:rPr>
        <w:t xml:space="preserve">- Комиссия)</w:t>
      </w:r>
      <w:r>
        <w:rPr>
          <w:rFonts w:ascii="PT Astra Serif" w:hAnsi="PT Astra Serif" w:cs="PT Astra Serif"/>
          <w:b/>
          <w:bCs/>
          <w:sz w:val="24"/>
          <w:szCs w:val="24"/>
        </w:rPr>
        <w:t xml:space="preserve"> </w:t>
      </w:r>
      <w:r>
        <w:rPr>
          <w:rFonts w:ascii="PT Astra Serif" w:hAnsi="PT Astra Serif" w:cs="PT Astra Serif"/>
          <w:b/>
          <w:sz w:val="24"/>
          <w:szCs w:val="24"/>
        </w:rPr>
        <w:t xml:space="preserve">на 2026</w:t>
      </w:r>
      <w:r>
        <w:rPr>
          <w:rFonts w:ascii="PT Astra Serif" w:hAnsi="PT Astra Serif" w:cs="PT Astra Serif"/>
          <w:b/>
          <w:sz w:val="24"/>
          <w:szCs w:val="24"/>
        </w:rPr>
        <w:t xml:space="preserve"> год</w:t>
      </w:r>
      <w:r>
        <w:rPr>
          <w:rFonts w:ascii="PT Astra Serif" w:hAnsi="PT Astra Serif" w:cs="PT Astra Serif"/>
          <w:sz w:val="24"/>
          <w:szCs w:val="24"/>
        </w:rPr>
      </w:r>
    </w:p>
    <w:p>
      <w:pPr>
        <w:ind w:left="0" w:right="0" w:firstLine="0"/>
        <w:jc w:val="center"/>
        <w:rPr>
          <w:rFonts w:ascii="PT Astra Serif" w:hAnsi="PT Astra Serif" w:cs="PT Astra Serif"/>
          <w:b/>
          <w:sz w:val="24"/>
          <w:szCs w:val="24"/>
        </w:rPr>
      </w:pPr>
      <w:r>
        <w:rPr>
          <w:rFonts w:ascii="PT Astra Serif" w:hAnsi="PT Astra Serif" w:cs="PT Astra Serif"/>
          <w:b/>
          <w:sz w:val="24"/>
          <w:szCs w:val="24"/>
        </w:rPr>
      </w:r>
      <w:r>
        <w:rPr>
          <w:rFonts w:ascii="PT Astra Serif" w:hAnsi="PT Astra Serif" w:cs="PT Astra Serif"/>
          <w:sz w:val="24"/>
          <w:szCs w:val="24"/>
        </w:rPr>
      </w:r>
    </w:p>
    <w:tbl>
      <w:tblPr>
        <w:tblW w:w="9921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567"/>
        <w:gridCol w:w="5811"/>
        <w:gridCol w:w="1559"/>
        <w:gridCol w:w="1984"/>
      </w:tblGrid>
      <w:tr>
        <w:trPr>
          <w:trHeight w:val="515"/>
        </w:trPr>
        <w:tc>
          <w:tcPr>
            <w:tcW w:w="567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№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811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Тема заседания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Сроки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Ответственные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567"/>
        </w:trPr>
        <w:tc>
          <w:tcPr>
            <w:tcW w:w="56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81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 О выполнении гражданскими служащими, замещающими должности в Департаменте ветеринарии Томской области (далее – Департамент) обязанности по предоставлению сведений о доходах, расходах, об имуществе и обязательствах имущественного характера за 2025 год.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 Департамент об их родственниках и свойственниках в целях выявления возможного конфликта интересов.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3. О результатах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проведения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оценки коррупционных рисков, возникающих при реализации служащими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Департамента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своих должностных обя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занностей, и внесение уточнений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перечни должностей государственной гра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жданской службы,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замещение которых связано с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коррупционными рисками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4. 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 проведении профилактической работы в сфере противодействия коррупции среди государственных гражданских служащих Департамента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5. 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 результатах проведения анал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иза эффективности деятельности К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миссии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а также работы лица, ответственного за профилактику коррупционных и ины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х правонарушений в Департаменте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 2025 год.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6. 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ешений и действий (бездействия) Департамента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и до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лжностных лиц в целях выработки</w:t>
              <w:br w:type="textWrapping" w:clear="all"/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 принятия мер по предупреждению и устранению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причин выявленных нарушений за 1 и 2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квартал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ы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2026 года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en-US"/>
              </w:rPr>
              <w:t xml:space="preserve">I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полугодие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Ильева Наталья Михайловна, заместитель председателя комитета правового и информационно-аналитического обеспечения;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  <w:highlight w:val="none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Невинная Марина Игоревна, консультант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комитета правового и информационно-аналитического обеспечения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  <w:tr>
        <w:trPr>
          <w:trHeight w:val="418"/>
        </w:trPr>
        <w:tc>
          <w:tcPr>
            <w:tcW w:w="567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5811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1. 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 результатах анализ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 сведений о доходах, расходах,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 имуществе и обязательствах имущественного характера, представленных гражданскими служащими, замещающими должности в Департаменте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 2023-2025 годы.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 О результатах проведения анализа сведений, содержащихся в анкетах лиц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представляемых при назначении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на должности государс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твенной гражданской службы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Департамент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, об их родственниках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 свойственник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ах в целях выявления возможного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конфликта интересов.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 результатах оценки эффективности деятельности Департамента по профилактике коррупционных правонарушений в соответствии с распоряжением Губернатора Томско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й области от 28.06.2019 № 143-р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«О повышении эффективности деятельности исполнительных органов Томской области по профилактике коррупционных правонарушений».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4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 О результатах пр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оведения мониторинга информации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коррупционных проявлениях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деятельност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 должностных лиц, размещенной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СМИ и содержащейся в поступающих обращениях граждан и юридических лиц.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5. О резу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до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лжностных лиц в целях выработки</w:t>
              <w:br w:type="textWrapping" w:clear="all"/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 принятия мер по предупреждению и устранению причин выявленных нарушений за 3 и 4 кварталы 2026 года.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 реализации антикоррупционного плана (плана противодействия к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оррупции)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в Департаменте, в том числе вопросов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 состоянии рабо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ты по противодействию коррупции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в подведомственных Департаменту учреждениях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. 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Об утверждении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плана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заседаний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Комиссии</w:t>
              <w:br w:type="textWrapping" w:clear="all"/>
              <w:t xml:space="preserve">на 2027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год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  <w:lang w:val="en-US"/>
              </w:rPr>
              <w:t xml:space="preserve">II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полугодие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  <w:tc>
          <w:tcPr>
            <w:tcW w:w="1984" w:type="dxa"/>
            <w:vAlign w:val="top"/>
            <w:textDirection w:val="lrTb"/>
            <w:noWrap w:val="false"/>
          </w:tcPr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Ильева Наталья Михайловна, заместитель председателя комитета правового и информационно-аналитического обеспечения;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Невинная Марина Игоревна, консультант 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комитета правового и информационно-аналитического обеспечения</w:t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  <w:p>
            <w:pPr>
              <w:ind w:left="0" w:right="0" w:firstLine="0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</w:r>
            <w:r>
              <w:rPr>
                <w:rFonts w:ascii="PT Astra Serif" w:hAnsi="PT Astra Serif" w:cs="PT Astra Serif"/>
                <w:sz w:val="24"/>
                <w:szCs w:val="24"/>
              </w:rPr>
            </w:r>
          </w:p>
        </w:tc>
      </w:tr>
    </w:tbl>
    <w:p>
      <w:pPr>
        <w:ind w:left="0" w:right="0" w:firstLine="0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sectPr>
      <w:footnotePr/>
      <w:endnotePr/>
      <w:type w:val="nextPage"/>
      <w:pgSz w:w="11906" w:h="16838" w:orient="portrait"/>
      <w:pgMar w:top="850" w:right="851" w:bottom="964" w:left="1134" w:header="708" w:footer="708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6" w:default="1">
    <w:name w:val="Normal"/>
    <w:qFormat/>
    <w:rPr>
      <w:sz w:val="24"/>
      <w:szCs w:val="24"/>
      <w:lang w:val="ru-RU" w:eastAsia="ru-RU" w:bidi="ar-SA"/>
    </w:rPr>
  </w:style>
  <w:style w:type="paragraph" w:styleId="637">
    <w:name w:val="Heading 1"/>
    <w:basedOn w:val="636"/>
    <w:next w:val="636"/>
    <w:link w:val="64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38">
    <w:name w:val="Heading 2"/>
    <w:basedOn w:val="636"/>
    <w:next w:val="636"/>
    <w:link w:val="650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39">
    <w:name w:val="Heading 3"/>
    <w:basedOn w:val="636"/>
    <w:next w:val="636"/>
    <w:link w:val="65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40">
    <w:name w:val="Heading 4"/>
    <w:basedOn w:val="636"/>
    <w:next w:val="636"/>
    <w:link w:val="65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41">
    <w:name w:val="Heading 5"/>
    <w:basedOn w:val="636"/>
    <w:next w:val="636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42">
    <w:name w:val="Heading 6"/>
    <w:basedOn w:val="636"/>
    <w:next w:val="636"/>
    <w:link w:val="65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43">
    <w:name w:val="Heading 7"/>
    <w:basedOn w:val="636"/>
    <w:next w:val="636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44">
    <w:name w:val="Heading 8"/>
    <w:basedOn w:val="636"/>
    <w:next w:val="636"/>
    <w:link w:val="65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45">
    <w:name w:val="Heading 9"/>
    <w:basedOn w:val="636"/>
    <w:next w:val="636"/>
    <w:link w:val="65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46" w:default="1">
    <w:name w:val="Default Paragraph Font"/>
    <w:uiPriority w:val="1"/>
    <w:semiHidden/>
    <w:unhideWhenUsed/>
  </w:style>
  <w:style w:type="table" w:styleId="647" w:default="1">
    <w:name w:val="Normal Table"/>
    <w:uiPriority w:val="99"/>
    <w:semiHidden/>
    <w:unhideWhenUsed/>
    <w:tblPr/>
  </w:style>
  <w:style w:type="numbering" w:styleId="648" w:default="1">
    <w:name w:val="No List"/>
    <w:uiPriority w:val="99"/>
    <w:semiHidden/>
    <w:unhideWhenUsed/>
  </w:style>
  <w:style w:type="character" w:styleId="649" w:customStyle="1">
    <w:name w:val="Heading 1 Char"/>
    <w:link w:val="637"/>
    <w:uiPriority w:val="9"/>
    <w:rPr>
      <w:rFonts w:ascii="Arial" w:hAnsi="Arial" w:eastAsia="Arial" w:cs="Arial"/>
      <w:sz w:val="40"/>
      <w:szCs w:val="40"/>
    </w:rPr>
  </w:style>
  <w:style w:type="character" w:styleId="650" w:customStyle="1">
    <w:name w:val="Heading 2 Char"/>
    <w:link w:val="638"/>
    <w:uiPriority w:val="9"/>
    <w:rPr>
      <w:rFonts w:ascii="Arial" w:hAnsi="Arial" w:eastAsia="Arial" w:cs="Arial"/>
      <w:sz w:val="34"/>
    </w:rPr>
  </w:style>
  <w:style w:type="character" w:styleId="651" w:customStyle="1">
    <w:name w:val="Heading 3 Char"/>
    <w:link w:val="639"/>
    <w:uiPriority w:val="9"/>
    <w:rPr>
      <w:rFonts w:ascii="Arial" w:hAnsi="Arial" w:eastAsia="Arial" w:cs="Arial"/>
      <w:sz w:val="30"/>
      <w:szCs w:val="30"/>
    </w:rPr>
  </w:style>
  <w:style w:type="character" w:styleId="652" w:customStyle="1">
    <w:name w:val="Heading 4 Char"/>
    <w:link w:val="640"/>
    <w:uiPriority w:val="9"/>
    <w:rPr>
      <w:rFonts w:ascii="Arial" w:hAnsi="Arial" w:eastAsia="Arial" w:cs="Arial"/>
      <w:b/>
      <w:bCs/>
      <w:sz w:val="26"/>
      <w:szCs w:val="26"/>
    </w:rPr>
  </w:style>
  <w:style w:type="character" w:styleId="653" w:customStyle="1">
    <w:name w:val="Heading 5 Char"/>
    <w:link w:val="641"/>
    <w:uiPriority w:val="9"/>
    <w:rPr>
      <w:rFonts w:ascii="Arial" w:hAnsi="Arial" w:eastAsia="Arial" w:cs="Arial"/>
      <w:b/>
      <w:bCs/>
      <w:sz w:val="24"/>
      <w:szCs w:val="24"/>
    </w:rPr>
  </w:style>
  <w:style w:type="character" w:styleId="654" w:customStyle="1">
    <w:name w:val="Heading 6 Char"/>
    <w:link w:val="642"/>
    <w:uiPriority w:val="9"/>
    <w:rPr>
      <w:rFonts w:ascii="Arial" w:hAnsi="Arial" w:eastAsia="Arial" w:cs="Arial"/>
      <w:b/>
      <w:bCs/>
      <w:sz w:val="22"/>
      <w:szCs w:val="22"/>
    </w:rPr>
  </w:style>
  <w:style w:type="character" w:styleId="655" w:customStyle="1">
    <w:name w:val="Heading 7 Char"/>
    <w:link w:val="6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6" w:customStyle="1">
    <w:name w:val="Heading 8 Char"/>
    <w:link w:val="644"/>
    <w:uiPriority w:val="9"/>
    <w:rPr>
      <w:rFonts w:ascii="Arial" w:hAnsi="Arial" w:eastAsia="Arial" w:cs="Arial"/>
      <w:i/>
      <w:iCs/>
      <w:sz w:val="22"/>
      <w:szCs w:val="22"/>
    </w:rPr>
  </w:style>
  <w:style w:type="character" w:styleId="657" w:customStyle="1">
    <w:name w:val="Heading 9 Char"/>
    <w:link w:val="645"/>
    <w:uiPriority w:val="9"/>
    <w:rPr>
      <w:rFonts w:ascii="Arial" w:hAnsi="Arial" w:eastAsia="Arial" w:cs="Arial"/>
      <w:i/>
      <w:iCs/>
      <w:sz w:val="21"/>
      <w:szCs w:val="21"/>
    </w:rPr>
  </w:style>
  <w:style w:type="paragraph" w:styleId="658">
    <w:name w:val="List Paragraph"/>
    <w:basedOn w:val="636"/>
    <w:uiPriority w:val="34"/>
    <w:qFormat/>
    <w:pPr>
      <w:contextualSpacing/>
      <w:ind w:left="720"/>
    </w:pPr>
  </w:style>
  <w:style w:type="paragraph" w:styleId="659">
    <w:name w:val="No Spacing"/>
    <w:uiPriority w:val="1"/>
    <w:qFormat/>
    <w:pPr>
      <w:spacing w:before="0" w:after="0" w:line="240" w:lineRule="auto"/>
    </w:pPr>
  </w:style>
  <w:style w:type="paragraph" w:styleId="660">
    <w:name w:val="Title"/>
    <w:basedOn w:val="636"/>
    <w:next w:val="636"/>
    <w:link w:val="66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1" w:customStyle="1">
    <w:name w:val="Title Char"/>
    <w:link w:val="660"/>
    <w:uiPriority w:val="10"/>
    <w:rPr>
      <w:sz w:val="48"/>
      <w:szCs w:val="48"/>
    </w:rPr>
  </w:style>
  <w:style w:type="paragraph" w:styleId="662">
    <w:name w:val="Subtitle"/>
    <w:basedOn w:val="636"/>
    <w:next w:val="636"/>
    <w:link w:val="663"/>
    <w:uiPriority w:val="11"/>
    <w:qFormat/>
    <w:pPr>
      <w:spacing w:before="200" w:after="200"/>
    </w:pPr>
    <w:rPr>
      <w:sz w:val="24"/>
      <w:szCs w:val="24"/>
    </w:rPr>
  </w:style>
  <w:style w:type="character" w:styleId="663" w:customStyle="1">
    <w:name w:val="Subtitle Char"/>
    <w:link w:val="662"/>
    <w:uiPriority w:val="11"/>
    <w:rPr>
      <w:sz w:val="24"/>
      <w:szCs w:val="24"/>
    </w:rPr>
  </w:style>
  <w:style w:type="paragraph" w:styleId="664">
    <w:name w:val="Quote"/>
    <w:basedOn w:val="636"/>
    <w:next w:val="636"/>
    <w:link w:val="665"/>
    <w:uiPriority w:val="29"/>
    <w:qFormat/>
    <w:pPr>
      <w:ind w:left="720" w:right="720"/>
    </w:pPr>
    <w:rPr>
      <w:i/>
    </w:rPr>
  </w:style>
  <w:style w:type="character" w:styleId="665" w:customStyle="1">
    <w:name w:val="Quote Char"/>
    <w:link w:val="664"/>
    <w:uiPriority w:val="29"/>
    <w:rPr>
      <w:i/>
    </w:rPr>
  </w:style>
  <w:style w:type="paragraph" w:styleId="666">
    <w:name w:val="Intense Quote"/>
    <w:basedOn w:val="636"/>
    <w:next w:val="636"/>
    <w:link w:val="66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7" w:customStyle="1">
    <w:name w:val="Intense Quote Char"/>
    <w:link w:val="666"/>
    <w:uiPriority w:val="30"/>
    <w:rPr>
      <w:i/>
    </w:rPr>
  </w:style>
  <w:style w:type="paragraph" w:styleId="668">
    <w:name w:val="Header"/>
    <w:basedOn w:val="636"/>
    <w:link w:val="66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9" w:customStyle="1">
    <w:name w:val="Header Char"/>
    <w:link w:val="668"/>
    <w:uiPriority w:val="99"/>
  </w:style>
  <w:style w:type="paragraph" w:styleId="670">
    <w:name w:val="Footer"/>
    <w:basedOn w:val="636"/>
    <w:link w:val="67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1" w:customStyle="1">
    <w:name w:val="Footer Char"/>
    <w:link w:val="670"/>
    <w:uiPriority w:val="99"/>
  </w:style>
  <w:style w:type="paragraph" w:styleId="672">
    <w:name w:val="Caption"/>
    <w:basedOn w:val="636"/>
    <w:next w:val="636"/>
    <w:link w:val="67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3" w:customStyle="1">
    <w:name w:val="Caption Char"/>
    <w:link w:val="672"/>
    <w:uiPriority w:val="35"/>
    <w:rPr>
      <w:b/>
      <w:bCs/>
      <w:color w:val="4f81bd" w:themeColor="accent1"/>
      <w:sz w:val="18"/>
      <w:szCs w:val="18"/>
    </w:rPr>
  </w:style>
  <w:style w:type="table" w:styleId="67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 w:customStyle="1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 w:customStyle="1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 w:customStyle="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 w:customStyle="1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 w:customStyle="1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 w:customStyle="1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 w:customStyle="1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 w:customStyle="1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 w:customStyle="1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 w:customStyle="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 w:customStyle="1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 w:customStyle="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 w:customStyle="1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 w:customStyle="1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 w:customStyle="1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 w:customStyle="1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 w:customStyle="1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 w:customStyle="1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 w:customStyle="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 w:customStyle="1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 w:customStyle="1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 w:customStyle="1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 w:customStyle="1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 w:customStyle="1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 w:customStyle="1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 w:customStyle="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 w:customStyle="1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 w:customStyle="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 w:customStyle="1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 w:customStyle="1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 w:customStyle="1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 w:customStyle="1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 w:customStyle="1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 w:customStyle="1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 w:customStyle="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722" w:customStyle="1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266779" w:themeColor="accent5" w:themeShade="95"/>
        <w:sz w:val="22"/>
      </w:rPr>
    </w:tblStylePr>
  </w:style>
  <w:style w:type="table" w:styleId="72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24" w:customStyle="1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25" w:customStyle="1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26" w:customStyle="1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27" w:customStyle="1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28" w:customStyle="1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29" w:customStyle="1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3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 w:customStyle="1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 w:customStyle="1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 w:customStyle="1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 w:customStyle="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 w:customStyle="1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 w:customStyle="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 w:customStyle="1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 w:customStyle="1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 w:customStyle="1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 w:customStyle="1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 w:customStyle="1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 w:customStyle="1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 w:customStyle="1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 w:customStyle="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 w:customStyle="1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 w:customStyle="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 w:customStyle="1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 w:customStyle="1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 w:customStyle="1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 w:customStyle="1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 w:customStyle="1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 w:customStyle="1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 w:customStyle="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 w:customStyle="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 w:customStyle="1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 w:customStyle="1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 w:customStyle="1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 w:customStyle="1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 w:customStyle="1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00000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00000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 w:customStyle="1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 w:customStyle="1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 w:customStyle="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 w:customStyle="1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 w:customStyle="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 w:customStyle="1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 w:customStyle="1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 w:customStyle="1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 w:customStyle="1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 w:customStyle="1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 w:customStyle="1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 w:customStyle="1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 w:customStyle="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 w:customStyle="1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 w:customStyle="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 w:customStyle="1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 w:customStyle="1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 w:customStyle="1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 w:customStyle="1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 w:customStyle="1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 w:customStyle="1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basedOn w:val="636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 w:customStyle="1">
    <w:name w:val="Footnote Text Char"/>
    <w:link w:val="801"/>
    <w:uiPriority w:val="99"/>
    <w:rPr>
      <w:sz w:val="18"/>
    </w:rPr>
  </w:style>
  <w:style w:type="character" w:styleId="803">
    <w:name w:val="footnote reference"/>
    <w:uiPriority w:val="99"/>
    <w:unhideWhenUsed/>
    <w:rPr>
      <w:vertAlign w:val="superscript"/>
    </w:rPr>
  </w:style>
  <w:style w:type="paragraph" w:styleId="804">
    <w:name w:val="endnote text"/>
    <w:basedOn w:val="636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 w:customStyle="1">
    <w:name w:val="Endnote Text Char"/>
    <w:link w:val="804"/>
    <w:uiPriority w:val="99"/>
    <w:rPr>
      <w:sz w:val="20"/>
    </w:rPr>
  </w:style>
  <w:style w:type="character" w:styleId="806">
    <w:name w:val="endnote reference"/>
    <w:uiPriority w:val="99"/>
    <w:semiHidden/>
    <w:unhideWhenUsed/>
    <w:rPr>
      <w:vertAlign w:val="superscript"/>
    </w:rPr>
  </w:style>
  <w:style w:type="paragraph" w:styleId="807">
    <w:name w:val="toc 1"/>
    <w:basedOn w:val="636"/>
    <w:next w:val="636"/>
    <w:uiPriority w:val="39"/>
    <w:unhideWhenUsed/>
    <w:pPr>
      <w:ind w:left="0" w:right="0" w:firstLine="0"/>
      <w:spacing w:after="57"/>
    </w:pPr>
  </w:style>
  <w:style w:type="paragraph" w:styleId="808">
    <w:name w:val="toc 2"/>
    <w:basedOn w:val="636"/>
    <w:next w:val="636"/>
    <w:uiPriority w:val="39"/>
    <w:unhideWhenUsed/>
    <w:pPr>
      <w:ind w:left="283" w:right="0" w:firstLine="0"/>
      <w:spacing w:after="57"/>
    </w:pPr>
  </w:style>
  <w:style w:type="paragraph" w:styleId="809">
    <w:name w:val="toc 3"/>
    <w:basedOn w:val="636"/>
    <w:next w:val="636"/>
    <w:uiPriority w:val="39"/>
    <w:unhideWhenUsed/>
    <w:pPr>
      <w:ind w:left="567" w:right="0" w:firstLine="0"/>
      <w:spacing w:after="57"/>
    </w:pPr>
  </w:style>
  <w:style w:type="paragraph" w:styleId="810">
    <w:name w:val="toc 4"/>
    <w:basedOn w:val="636"/>
    <w:next w:val="636"/>
    <w:uiPriority w:val="39"/>
    <w:unhideWhenUsed/>
    <w:pPr>
      <w:ind w:left="850" w:right="0" w:firstLine="0"/>
      <w:spacing w:after="57"/>
    </w:pPr>
  </w:style>
  <w:style w:type="paragraph" w:styleId="811">
    <w:name w:val="toc 5"/>
    <w:basedOn w:val="636"/>
    <w:next w:val="636"/>
    <w:uiPriority w:val="39"/>
    <w:unhideWhenUsed/>
    <w:pPr>
      <w:ind w:left="1134" w:right="0" w:firstLine="0"/>
      <w:spacing w:after="57"/>
    </w:pPr>
  </w:style>
  <w:style w:type="paragraph" w:styleId="812">
    <w:name w:val="toc 6"/>
    <w:basedOn w:val="636"/>
    <w:next w:val="636"/>
    <w:uiPriority w:val="39"/>
    <w:unhideWhenUsed/>
    <w:pPr>
      <w:ind w:left="1417" w:right="0" w:firstLine="0"/>
      <w:spacing w:after="57"/>
    </w:pPr>
  </w:style>
  <w:style w:type="paragraph" w:styleId="813">
    <w:name w:val="toc 7"/>
    <w:basedOn w:val="636"/>
    <w:next w:val="636"/>
    <w:uiPriority w:val="39"/>
    <w:unhideWhenUsed/>
    <w:pPr>
      <w:ind w:left="1701" w:right="0" w:firstLine="0"/>
      <w:spacing w:after="57"/>
    </w:pPr>
  </w:style>
  <w:style w:type="paragraph" w:styleId="814">
    <w:name w:val="toc 8"/>
    <w:basedOn w:val="636"/>
    <w:next w:val="636"/>
    <w:uiPriority w:val="39"/>
    <w:unhideWhenUsed/>
    <w:pPr>
      <w:ind w:left="1984" w:right="0" w:firstLine="0"/>
      <w:spacing w:after="57"/>
    </w:pPr>
  </w:style>
  <w:style w:type="paragraph" w:styleId="815">
    <w:name w:val="toc 9"/>
    <w:basedOn w:val="636"/>
    <w:next w:val="636"/>
    <w:uiPriority w:val="39"/>
    <w:unhideWhenUsed/>
    <w:pPr>
      <w:ind w:left="2268" w:right="0" w:firstLine="0"/>
      <w:spacing w:after="57"/>
    </w:pPr>
  </w:style>
  <w:style w:type="paragraph" w:styleId="816">
    <w:name w:val="TOC Heading"/>
    <w:uiPriority w:val="39"/>
    <w:unhideWhenUsed/>
  </w:style>
  <w:style w:type="paragraph" w:styleId="817">
    <w:name w:val="table of figures"/>
    <w:basedOn w:val="636"/>
    <w:next w:val="636"/>
    <w:uiPriority w:val="99"/>
    <w:unhideWhenUsed/>
    <w:pPr>
      <w:spacing w:after="0" w:afterAutospacing="0"/>
    </w:pPr>
  </w:style>
  <w:style w:type="character" w:styleId="818" w:customStyle="1">
    <w:name w:val="Основной шрифт абзаца"/>
    <w:link w:val="636"/>
    <w:semiHidden/>
  </w:style>
  <w:style w:type="table" w:styleId="819" w:customStyle="1">
    <w:name w:val="Обычная таблица"/>
    <w:link w:val="636"/>
    <w:semiHidden/>
    <w:tblPr/>
  </w:style>
  <w:style w:type="numbering" w:styleId="820" w:customStyle="1">
    <w:name w:val="Нет списка"/>
    <w:link w:val="636"/>
    <w:semiHidden/>
  </w:style>
  <w:style w:type="table" w:styleId="821" w:customStyle="1">
    <w:name w:val="Сетка таблицы"/>
    <w:basedOn w:val="819"/>
    <w:link w:val="636"/>
    <w:tblPr/>
  </w:style>
  <w:style w:type="paragraph" w:styleId="822" w:customStyle="1">
    <w:name w:val="Схема документа"/>
    <w:basedOn w:val="636"/>
    <w:link w:val="636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823" w:customStyle="1">
    <w:name w:val="Верхний колонтитул"/>
    <w:basedOn w:val="636"/>
    <w:link w:val="824"/>
    <w:uiPriority w:val="99"/>
    <w:pPr>
      <w:tabs>
        <w:tab w:val="center" w:pos="4677" w:leader="none"/>
        <w:tab w:val="right" w:pos="9355" w:leader="none"/>
      </w:tabs>
    </w:pPr>
  </w:style>
  <w:style w:type="character" w:styleId="824" w:customStyle="1">
    <w:name w:val="Верхний колонтитул Знак"/>
    <w:link w:val="823"/>
    <w:uiPriority w:val="99"/>
    <w:rPr>
      <w:sz w:val="24"/>
      <w:szCs w:val="24"/>
    </w:rPr>
  </w:style>
  <w:style w:type="paragraph" w:styleId="825" w:customStyle="1">
    <w:name w:val="Нижний колонтитул"/>
    <w:basedOn w:val="636"/>
    <w:link w:val="826"/>
    <w:pPr>
      <w:tabs>
        <w:tab w:val="center" w:pos="4677" w:leader="none"/>
        <w:tab w:val="right" w:pos="9355" w:leader="none"/>
      </w:tabs>
    </w:pPr>
  </w:style>
  <w:style w:type="character" w:styleId="826" w:customStyle="1">
    <w:name w:val="Нижний колонтитул Знак"/>
    <w:link w:val="825"/>
    <w:rPr>
      <w:sz w:val="24"/>
      <w:szCs w:val="24"/>
    </w:rPr>
  </w:style>
  <w:style w:type="paragraph" w:styleId="827" w:customStyle="1">
    <w:name w:val="Текст выноски"/>
    <w:basedOn w:val="636"/>
    <w:link w:val="828"/>
    <w:rPr>
      <w:rFonts w:ascii="Tahoma" w:hAnsi="Tahoma" w:cs="Tahoma"/>
      <w:sz w:val="16"/>
      <w:szCs w:val="16"/>
    </w:rPr>
  </w:style>
  <w:style w:type="character" w:styleId="828" w:customStyle="1">
    <w:name w:val="Текст выноски Знак"/>
    <w:link w:val="827"/>
    <w:rPr>
      <w:rFonts w:ascii="Tahoma" w:hAnsi="Tahoma" w:cs="Tahoma"/>
      <w:sz w:val="16"/>
      <w:szCs w:val="16"/>
    </w:rPr>
  </w:style>
  <w:style w:type="paragraph" w:styleId="829" w:customStyle="1">
    <w:name w:val="Обычный (веб)"/>
    <w:basedOn w:val="636"/>
    <w:link w:val="63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>ato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ПЛАН</dc:title>
  <dc:creator>ato-user</dc:creator>
  <cp:revision>113</cp:revision>
  <dcterms:created xsi:type="dcterms:W3CDTF">2024-12-11T09:01:00Z</dcterms:created>
  <dcterms:modified xsi:type="dcterms:W3CDTF">2025-12-25T04:39:08Z</dcterms:modified>
  <cp:version>917504</cp:version>
</cp:coreProperties>
</file>