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5"/>
        <w:ind w:left="10772" w:right="0" w:firstLine="0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УТВЕРЖДАЮ</w:t>
      </w:r>
      <w:r/>
    </w:p>
    <w:p>
      <w:pPr>
        <w:pStyle w:val="915"/>
        <w:ind w:left="10772" w:right="0" w:firstLine="0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И.о.начальника Департамента ветеринарии </w:t>
      </w:r>
      <w:r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5"/>
        <w:ind w:left="10772" w:right="0" w:firstLine="0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5"/>
        <w:ind w:left="10772" w:right="0" w:firstLine="0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________________И.В. Егоров</w:t>
      </w:r>
      <w:r/>
    </w:p>
    <w:p>
      <w:pPr>
        <w:pStyle w:val="916"/>
        <w:ind w:left="10772" w:right="0" w:firstLine="0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6"/>
        <w:ind w:left="10772" w:right="0" w:firstLine="0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12.12.2025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83"/>
        <w:jc w:val="right"/>
        <w:rPr>
          <w:rFonts w:ascii="PT Astra Serif" w:hAnsi="PT Astra Serif" w:eastAsia="Times New Roman" w:cs="Times New Roman"/>
          <w:szCs w:val="28"/>
          <w:lang w:eastAsia="ar-SA" w:bidi="ar-SA"/>
        </w:rPr>
      </w:pP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</w:r>
      <w:r/>
    </w:p>
    <w:p>
      <w:pPr>
        <w:pStyle w:val="883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План проведения проверок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 соблюдения трудового законодательства и иных нормативных правовых актов, содержащих нормы трудового права, в 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областных государственных 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автоном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ных учреждени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ях, подведомственных Департаменту ветеринарии Томской области,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 (далее – учреждения)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 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на 202</w:t>
      </w:r>
      <w:r>
        <w:rPr>
          <w:rFonts w:ascii="PT Astra Serif" w:hAnsi="PT Astra Serif" w:eastAsia="Times New Roman" w:cs="Times New Roman"/>
          <w:szCs w:val="28"/>
          <w:lang w:eastAsia="ar-SA" w:bidi="ar-SA"/>
        </w:rPr>
        <w:t xml:space="preserve">6 год</w:t>
      </w:r>
      <w:r>
        <w:rPr>
          <w:rFonts w:ascii="PT Astra Serif" w:hAnsi="PT Astra Serif"/>
          <w:szCs w:val="28"/>
        </w:rPr>
      </w:r>
      <w:r/>
    </w:p>
    <w:p>
      <w:pPr>
        <w:pStyle w:val="88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 </w:t>
      </w:r>
      <w:r/>
    </w:p>
    <w:tbl>
      <w:tblPr>
        <w:tblW w:w="14592" w:type="dxa"/>
        <w:tblInd w:w="37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684"/>
        <w:gridCol w:w="2568"/>
        <w:gridCol w:w="2835"/>
        <w:gridCol w:w="2976"/>
        <w:gridCol w:w="1985"/>
        <w:gridCol w:w="1701"/>
        <w:gridCol w:w="184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4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8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Наименование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учреждения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spacing w:line="240" w:lineRule="auto"/>
              <w:widowControl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М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есто нахождения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учреждения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Ц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ель</w:t>
            </w:r>
            <w:r>
              <w:rPr>
                <w:rFonts w:ascii="PT Astra Serif" w:hAnsi="PT Astra Serif"/>
                <w:szCs w:val="28"/>
              </w:rPr>
              <w:t xml:space="preserve"> проведения проверки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spacing w:line="240" w:lineRule="auto"/>
              <w:widowControl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О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снование проведения проверки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Д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ата начала проведения проверки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С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роки проведения проверки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4" w:type="dxa"/>
            <w:vAlign w:val="top"/>
            <w:textDirection w:val="lrTb"/>
            <w:noWrap w:val="false"/>
          </w:tcPr>
          <w:p>
            <w:pPr>
              <w:pStyle w:val="899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8" w:type="dxa"/>
            <w:vAlign w:val="top"/>
            <w:textDirection w:val="lrTb"/>
            <w:noWrap w:val="false"/>
          </w:tcPr>
          <w:p>
            <w:pPr>
              <w:pStyle w:val="899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</w:rPr>
              <w:t xml:space="preserve">Областное государственное </w:t>
            </w:r>
            <w:r>
              <w:rPr>
                <w:rFonts w:ascii="PT Astra Serif" w:hAnsi="PT Astra Serif"/>
              </w:rPr>
              <w:t xml:space="preserve">автоном</w:t>
            </w:r>
            <w:r>
              <w:rPr>
                <w:rFonts w:ascii="PT Astra Serif" w:hAnsi="PT Astra Serif"/>
              </w:rPr>
              <w:t xml:space="preserve">ное учреждение «Зырян</w:t>
            </w:r>
            <w:r>
              <w:rPr>
                <w:rFonts w:ascii="PT Astra Serif" w:hAnsi="PT Astra Serif"/>
              </w:rPr>
              <w:t xml:space="preserve">ское межрайонное ветеринарное управление</w:t>
            </w:r>
            <w:r>
              <w:rPr>
                <w:rFonts w:ascii="PT Astra Serif" w:hAnsi="PT Astra Serif"/>
              </w:rPr>
              <w:t xml:space="preserve">»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Зырянский район, с. Зырянское, ул. Ветучасток, 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Контроль за </w:t>
            </w:r>
            <w:r>
              <w:rPr>
                <w:rFonts w:ascii="PT Astra Serif" w:hAnsi="PT Astra Serif"/>
                <w:szCs w:val="28"/>
              </w:rPr>
              <w:t xml:space="preserve">соблюдением трудового законодательства и иных нормативных правовых актов, содержащих нормы трудового права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spacing w:line="240" w:lineRule="auto"/>
              <w:widowControl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Истечение трех лет с</w:t>
            </w:r>
            <w:r>
              <w:rPr>
                <w:rFonts w:ascii="PT Astra Serif" w:hAnsi="PT Astra Serif"/>
                <w:szCs w:val="28"/>
                <w:lang w:bidi="en-US"/>
              </w:rPr>
              <w:t xml:space="preserve">о дня</w:t>
            </w:r>
            <w:r>
              <w:rPr>
                <w:rFonts w:ascii="PT Astra Serif" w:hAnsi="PT Astra Serif"/>
                <w:szCs w:val="28"/>
                <w:lang w:bidi="en-US"/>
              </w:rPr>
              <w:t xml:space="preserve"> окончания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проведе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ния последней плановой проверки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1</w:t>
            </w:r>
            <w:r>
              <w:rPr>
                <w:rFonts w:ascii="PT Astra Serif" w:hAnsi="PT Astra Serif"/>
                <w:szCs w:val="28"/>
              </w:rPr>
              <w:t xml:space="preserve">6 </w:t>
            </w:r>
            <w:r>
              <w:rPr>
                <w:rFonts w:ascii="PT Astra Serif" w:hAnsi="PT Astra Serif"/>
                <w:szCs w:val="28"/>
              </w:rPr>
              <w:t xml:space="preserve">февраля 202</w:t>
            </w:r>
            <w:r>
              <w:rPr>
                <w:rFonts w:ascii="PT Astra Serif" w:hAnsi="PT Astra Serif"/>
                <w:szCs w:val="28"/>
              </w:rPr>
              <w:t xml:space="preserve">6 года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20 рабочих дней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4" w:type="dxa"/>
            <w:vAlign w:val="top"/>
            <w:textDirection w:val="lrTb"/>
            <w:noWrap w:val="false"/>
          </w:tcPr>
          <w:p>
            <w:pPr>
              <w:pStyle w:val="899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8" w:type="dxa"/>
            <w:vAlign w:val="top"/>
            <w:textDirection w:val="lrTb"/>
            <w:noWrap w:val="false"/>
          </w:tcPr>
          <w:p>
            <w:pPr>
              <w:pStyle w:val="899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</w:rPr>
              <w:t xml:space="preserve">Областное государственное </w:t>
            </w:r>
            <w:r>
              <w:rPr>
                <w:rFonts w:ascii="PT Astra Serif" w:hAnsi="PT Astra Serif"/>
              </w:rPr>
              <w:t xml:space="preserve">автоном</w:t>
            </w:r>
            <w:r>
              <w:rPr>
                <w:rFonts w:ascii="PT Astra Serif" w:hAnsi="PT Astra Serif"/>
              </w:rPr>
              <w:t xml:space="preserve">ное учреждение «</w:t>
            </w:r>
            <w:r>
              <w:rPr>
                <w:rFonts w:ascii="PT Astra Serif" w:hAnsi="PT Astra Serif"/>
              </w:rPr>
              <w:t xml:space="preserve">Парабель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районное ветеринарное управление»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Томская об</w:t>
            </w:r>
            <w:r>
              <w:rPr>
                <w:rFonts w:ascii="PT Astra Serif" w:hAnsi="PT Astra Serif"/>
              </w:rPr>
              <w:t xml:space="preserve">ласть, </w:t>
            </w:r>
            <w:r>
              <w:rPr>
                <w:rFonts w:ascii="PT Astra Serif" w:hAnsi="PT Astra Serif"/>
              </w:rPr>
              <w:t xml:space="preserve">Парабельский район, с. Парабель, ул. Школьная, 14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top"/>
            <w:textDirection w:val="lrTb"/>
            <w:noWrap w:val="false"/>
          </w:tcPr>
          <w:p>
            <w:pPr>
              <w:pStyle w:val="899"/>
              <w:jc w:val="center"/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Контроль за </w:t>
            </w:r>
            <w:r>
              <w:rPr>
                <w:rFonts w:ascii="PT Astra Serif" w:hAnsi="PT Astra Serif"/>
                <w:szCs w:val="28"/>
              </w:rPr>
              <w:t xml:space="preserve">соблюдением трудового законодательства и иных нормативных правовых актов, содержащих нормы трудового права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Истечение трех лет с окончания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проведения последней плановой проверки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12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ма</w:t>
            </w:r>
            <w:r>
              <w:rPr>
                <w:rFonts w:ascii="PT Astra Serif" w:hAnsi="PT Astra Serif"/>
                <w:szCs w:val="28"/>
              </w:rPr>
              <w:t xml:space="preserve">я</w:t>
            </w:r>
            <w:r/>
          </w:p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202</w:t>
            </w:r>
            <w:r>
              <w:rPr>
                <w:rFonts w:ascii="PT Astra Serif" w:hAnsi="PT Astra Serif"/>
                <w:szCs w:val="28"/>
              </w:rPr>
              <w:t xml:space="preserve">6 года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20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4" w:type="dxa"/>
            <w:vAlign w:val="top"/>
            <w:textDirection w:val="lrTb"/>
            <w:noWrap w:val="false"/>
          </w:tcPr>
          <w:p>
            <w:pPr>
              <w:pStyle w:val="899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3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8" w:type="dxa"/>
            <w:vAlign w:val="top"/>
            <w:textDirection w:val="lrTb"/>
            <w:noWrap w:val="false"/>
          </w:tcPr>
          <w:p>
            <w:pPr>
              <w:pStyle w:val="899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</w:rPr>
              <w:t xml:space="preserve">Областное государственное автономное учреждение «Каргасок</w:t>
            </w:r>
            <w:r>
              <w:rPr>
                <w:rFonts w:ascii="PT Astra Serif" w:hAnsi="PT Astra Serif"/>
              </w:rPr>
              <w:t xml:space="preserve">ское районное ветеринарное управление»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Каргасокский район, с. Каргасок, ул. Трактовая, 63 б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Контроль за </w:t>
            </w:r>
            <w:r>
              <w:rPr>
                <w:rFonts w:ascii="PT Astra Serif" w:hAnsi="PT Astra Serif"/>
                <w:szCs w:val="28"/>
              </w:rPr>
              <w:t xml:space="preserve">соблюдением трудового законодательства и иных нормативных правовых актов, содержащих нормы трудового права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Истечение трех лет с окончания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проведения последней плановой проверки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21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сент</w:t>
            </w:r>
            <w:r>
              <w:rPr>
                <w:rFonts w:ascii="PT Astra Serif" w:hAnsi="PT Astra Serif"/>
                <w:szCs w:val="28"/>
              </w:rPr>
              <w:t xml:space="preserve">ября 2026</w:t>
            </w:r>
            <w:r>
              <w:rPr>
                <w:rFonts w:ascii="PT Astra Serif" w:hAnsi="PT Astra Serif"/>
                <w:szCs w:val="28"/>
              </w:rPr>
              <w:t xml:space="preserve"> года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20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4" w:type="dxa"/>
            <w:vAlign w:val="top"/>
            <w:textDirection w:val="lrTb"/>
            <w:noWrap w:val="false"/>
          </w:tcPr>
          <w:p>
            <w:pPr>
              <w:pStyle w:val="899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4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8" w:type="dxa"/>
            <w:vAlign w:val="top"/>
            <w:textDirection w:val="lrTb"/>
            <w:noWrap w:val="false"/>
          </w:tcPr>
          <w:p>
            <w:pPr>
              <w:pStyle w:val="899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</w:rPr>
              <w:t xml:space="preserve">Областное государственное автономное учреждение «</w:t>
            </w:r>
            <w:r>
              <w:rPr>
                <w:rFonts w:ascii="PT Astra Serif" w:hAnsi="PT Astra Serif"/>
              </w:rPr>
              <w:t xml:space="preserve">Томская областная</w:t>
            </w:r>
            <w:r>
              <w:rPr>
                <w:rFonts w:ascii="PT Astra Serif" w:hAnsi="PT Astra Serif"/>
              </w:rPr>
              <w:t xml:space="preserve"> ветеринарная лаборатория»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Томская область, г.</w:t>
            </w: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  <w:t xml:space="preserve">Томск, </w:t>
            </w:r>
            <w:r>
              <w:rPr>
                <w:rFonts w:ascii="PT Astra Serif" w:hAnsi="PT Astra Serif"/>
              </w:rPr>
              <w:t xml:space="preserve">ул. Р. Люксембург, 29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Контроль за </w:t>
            </w:r>
            <w:r>
              <w:rPr>
                <w:rFonts w:ascii="PT Astra Serif" w:hAnsi="PT Astra Serif"/>
                <w:szCs w:val="28"/>
              </w:rPr>
              <w:t xml:space="preserve">соблюдением трудового законодательства и иных нормативных правовых актов, содержащих нормы трудового права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  <w:lang w:bidi="en-US"/>
              </w:rPr>
              <w:t xml:space="preserve">Истечение трех лет с окончания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проведения последней плановой проверки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99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19 н</w:t>
            </w:r>
            <w:r>
              <w:rPr>
                <w:rFonts w:ascii="PT Astra Serif" w:hAnsi="PT Astra Serif"/>
                <w:szCs w:val="28"/>
              </w:rPr>
              <w:t xml:space="preserve">оября</w:t>
            </w:r>
            <w:r/>
          </w:p>
          <w:p>
            <w:pPr>
              <w:pStyle w:val="89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202</w:t>
            </w:r>
            <w:r>
              <w:rPr>
                <w:rFonts w:ascii="PT Astra Serif" w:hAnsi="PT Astra Serif"/>
                <w:szCs w:val="28"/>
              </w:rPr>
              <w:t xml:space="preserve">6 года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20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88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 </w:t>
      </w:r>
      <w:r/>
    </w:p>
    <w:sectPr>
      <w:headerReference w:type="default" r:id="rId9"/>
      <w:footnotePr/>
      <w:endnotePr/>
      <w:type w:val="nextPage"/>
      <w:pgSz w:w="16838" w:h="11906" w:orient="landscape"/>
      <w:pgMar w:top="1134" w:right="1134" w:bottom="1134" w:left="1134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9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34"/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34"/>
        <w:ind w:left="576" w:hanging="576"/>
        <w:tabs>
          <w:tab w:val="num" w:pos="576" w:leader="none"/>
        </w:tabs>
      </w:pPr>
    </w:lvl>
    <w:lvl w:ilvl="2">
      <w:start w:val="1"/>
      <w:numFmt w:val="decimal"/>
      <w:pStyle w:val="836"/>
      <w:isLgl w:val="false"/>
      <w:suff w:val="nothing"/>
      <w:lvlText w:val=""/>
      <w:lvlJc w:val="left"/>
      <w:pPr>
        <w:pStyle w:val="834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34"/>
        <w:ind w:left="864" w:hanging="864"/>
        <w:tabs>
          <w:tab w:val="num" w:pos="864" w:leader="none"/>
        </w:tabs>
      </w:pPr>
    </w:lvl>
    <w:lvl w:ilvl="4">
      <w:start w:val="1"/>
      <w:numFmt w:val="decimal"/>
      <w:pStyle w:val="837"/>
      <w:isLgl w:val="false"/>
      <w:suff w:val="nothing"/>
      <w:lvlText w:val=""/>
      <w:lvlJc w:val="left"/>
      <w:pPr>
        <w:pStyle w:val="834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34"/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34"/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34"/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34"/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34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834"/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4"/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4"/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4"/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4"/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4"/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4"/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4"/>
        <w:ind w:left="3600" w:hanging="360"/>
        <w:tabs>
          <w:tab w:val="num" w:pos="3600" w:leader="none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next w:val="834"/>
    <w:link w:val="834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835">
    <w:name w:val="Заголовок 1"/>
    <w:basedOn w:val="834"/>
    <w:next w:val="834"/>
    <w:link w:val="834"/>
    <w:qFormat/>
    <w:pPr>
      <w:keepNext/>
      <w:spacing w:before="240" w:after="60"/>
    </w:pPr>
    <w:rPr>
      <w:rFonts w:ascii="Cambria" w:hAnsi="Cambria" w:eastAsia="Times New Roman" w:cs="Cambria"/>
      <w:b/>
      <w:bCs/>
      <w:sz w:val="32"/>
      <w:szCs w:val="29"/>
    </w:rPr>
  </w:style>
  <w:style w:type="paragraph" w:styleId="836">
    <w:name w:val="Заголовок 3"/>
    <w:basedOn w:val="834"/>
    <w:next w:val="834"/>
    <w:link w:val="834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837">
    <w:name w:val="Заголовок 5"/>
    <w:basedOn w:val="834"/>
    <w:next w:val="834"/>
    <w:link w:val="834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838">
    <w:name w:val="Основной шрифт абзаца"/>
    <w:next w:val="838"/>
    <w:link w:val="834"/>
    <w:uiPriority w:val="1"/>
    <w:semiHidden/>
    <w:unhideWhenUsed/>
  </w:style>
  <w:style w:type="table" w:styleId="839">
    <w:name w:val="Обычная таблица"/>
    <w:next w:val="839"/>
    <w:link w:val="834"/>
    <w:uiPriority w:val="99"/>
    <w:semiHidden/>
    <w:unhideWhenUsed/>
    <w:tblPr/>
  </w:style>
  <w:style w:type="numbering" w:styleId="840">
    <w:name w:val="Нет списка"/>
    <w:next w:val="840"/>
    <w:link w:val="834"/>
    <w:uiPriority w:val="99"/>
    <w:semiHidden/>
    <w:unhideWhenUsed/>
  </w:style>
  <w:style w:type="character" w:styleId="841">
    <w:name w:val="WW8Num1z0"/>
    <w:next w:val="841"/>
    <w:link w:val="834"/>
  </w:style>
  <w:style w:type="character" w:styleId="842">
    <w:name w:val="WW8Num1z1"/>
    <w:next w:val="842"/>
    <w:link w:val="834"/>
  </w:style>
  <w:style w:type="character" w:styleId="843">
    <w:name w:val="WW8Num1z2"/>
    <w:next w:val="843"/>
    <w:link w:val="834"/>
  </w:style>
  <w:style w:type="character" w:styleId="844">
    <w:name w:val="WW8Num1z3"/>
    <w:next w:val="844"/>
    <w:link w:val="834"/>
  </w:style>
  <w:style w:type="character" w:styleId="845">
    <w:name w:val="WW8Num1z4"/>
    <w:next w:val="845"/>
    <w:link w:val="834"/>
  </w:style>
  <w:style w:type="character" w:styleId="846">
    <w:name w:val="WW8Num1z5"/>
    <w:next w:val="846"/>
    <w:link w:val="834"/>
  </w:style>
  <w:style w:type="character" w:styleId="847">
    <w:name w:val="WW8Num1z6"/>
    <w:next w:val="847"/>
    <w:link w:val="834"/>
  </w:style>
  <w:style w:type="character" w:styleId="848">
    <w:name w:val="WW8Num1z7"/>
    <w:next w:val="848"/>
    <w:link w:val="834"/>
  </w:style>
  <w:style w:type="character" w:styleId="849">
    <w:name w:val="WW8Num1z8"/>
    <w:next w:val="849"/>
    <w:link w:val="834"/>
  </w:style>
  <w:style w:type="character" w:styleId="850">
    <w:name w:val="WW8Num2z0"/>
    <w:next w:val="850"/>
    <w:link w:val="834"/>
    <w:rPr>
      <w:rFonts w:ascii="Symbol" w:hAnsi="Symbol" w:eastAsia="Lucida Sans Unicode" w:cs="Mangal"/>
    </w:rPr>
  </w:style>
  <w:style w:type="character" w:styleId="851">
    <w:name w:val="WW8Num2z1"/>
    <w:next w:val="851"/>
    <w:link w:val="834"/>
    <w:rPr>
      <w:rFonts w:ascii="Courier New" w:hAnsi="Courier New" w:cs="Courier New"/>
    </w:rPr>
  </w:style>
  <w:style w:type="character" w:styleId="852">
    <w:name w:val="WW8Num2z2"/>
    <w:next w:val="852"/>
    <w:link w:val="834"/>
    <w:rPr>
      <w:rFonts w:ascii="Wingdings" w:hAnsi="Wingdings" w:cs="Wingdings"/>
    </w:rPr>
  </w:style>
  <w:style w:type="character" w:styleId="853">
    <w:name w:val="WW8Num2z3"/>
    <w:next w:val="853"/>
    <w:link w:val="834"/>
    <w:rPr>
      <w:rFonts w:ascii="Symbol" w:hAnsi="Symbol" w:cs="Symbol"/>
    </w:rPr>
  </w:style>
  <w:style w:type="character" w:styleId="854">
    <w:name w:val="WW8Num3z0"/>
    <w:next w:val="854"/>
    <w:link w:val="834"/>
  </w:style>
  <w:style w:type="character" w:styleId="855">
    <w:name w:val="WW8Num3z1"/>
    <w:next w:val="855"/>
    <w:link w:val="834"/>
  </w:style>
  <w:style w:type="character" w:styleId="856">
    <w:name w:val="WW8Num3z2"/>
    <w:next w:val="856"/>
    <w:link w:val="834"/>
  </w:style>
  <w:style w:type="character" w:styleId="857">
    <w:name w:val="WW8Num3z3"/>
    <w:next w:val="857"/>
    <w:link w:val="834"/>
  </w:style>
  <w:style w:type="character" w:styleId="858">
    <w:name w:val="WW8Num3z4"/>
    <w:next w:val="858"/>
    <w:link w:val="834"/>
  </w:style>
  <w:style w:type="character" w:styleId="859">
    <w:name w:val="WW8Num3z5"/>
    <w:next w:val="859"/>
    <w:link w:val="834"/>
  </w:style>
  <w:style w:type="character" w:styleId="860">
    <w:name w:val="WW8Num3z6"/>
    <w:next w:val="860"/>
    <w:link w:val="834"/>
  </w:style>
  <w:style w:type="character" w:styleId="861">
    <w:name w:val="WW8Num3z7"/>
    <w:next w:val="861"/>
    <w:link w:val="834"/>
  </w:style>
  <w:style w:type="character" w:styleId="862">
    <w:name w:val="WW8Num3z8"/>
    <w:next w:val="862"/>
    <w:link w:val="834"/>
  </w:style>
  <w:style w:type="character" w:styleId="863">
    <w:name w:val="WW8Num4z0"/>
    <w:next w:val="863"/>
    <w:link w:val="834"/>
  </w:style>
  <w:style w:type="character" w:styleId="864">
    <w:name w:val="WW8Num4z1"/>
    <w:next w:val="864"/>
    <w:link w:val="834"/>
  </w:style>
  <w:style w:type="character" w:styleId="865">
    <w:name w:val="WW8Num4z2"/>
    <w:next w:val="865"/>
    <w:link w:val="834"/>
  </w:style>
  <w:style w:type="character" w:styleId="866">
    <w:name w:val="WW8Num4z3"/>
    <w:next w:val="866"/>
    <w:link w:val="834"/>
  </w:style>
  <w:style w:type="character" w:styleId="867">
    <w:name w:val="WW8Num4z4"/>
    <w:next w:val="867"/>
    <w:link w:val="834"/>
  </w:style>
  <w:style w:type="character" w:styleId="868">
    <w:name w:val="WW8Num4z5"/>
    <w:next w:val="868"/>
    <w:link w:val="834"/>
  </w:style>
  <w:style w:type="character" w:styleId="869">
    <w:name w:val="WW8Num4z6"/>
    <w:next w:val="869"/>
    <w:link w:val="834"/>
  </w:style>
  <w:style w:type="character" w:styleId="870">
    <w:name w:val="WW8Num4z7"/>
    <w:next w:val="870"/>
    <w:link w:val="834"/>
  </w:style>
  <w:style w:type="character" w:styleId="871">
    <w:name w:val="WW8Num4z8"/>
    <w:next w:val="871"/>
    <w:link w:val="834"/>
  </w:style>
  <w:style w:type="character" w:styleId="872">
    <w:name w:val="Основной шрифт абзаца1"/>
    <w:next w:val="872"/>
    <w:link w:val="834"/>
  </w:style>
  <w:style w:type="character" w:styleId="873">
    <w:name w:val="Absatz-Standardschriftart"/>
    <w:next w:val="873"/>
    <w:link w:val="834"/>
  </w:style>
  <w:style w:type="character" w:styleId="874">
    <w:name w:val="WW-Absatz-Standardschriftart"/>
    <w:next w:val="874"/>
    <w:link w:val="834"/>
  </w:style>
  <w:style w:type="character" w:styleId="875">
    <w:name w:val="WW-Absatz-Standardschriftart1"/>
    <w:next w:val="875"/>
    <w:link w:val="834"/>
  </w:style>
  <w:style w:type="character" w:styleId="876">
    <w:name w:val="WW-Absatz-Standardschriftart11"/>
    <w:next w:val="876"/>
    <w:link w:val="834"/>
  </w:style>
  <w:style w:type="character" w:styleId="877">
    <w:name w:val="WW-Absatz-Standardschriftart111"/>
    <w:next w:val="877"/>
    <w:link w:val="834"/>
  </w:style>
  <w:style w:type="character" w:styleId="878">
    <w:name w:val="WW-Absatz-Standardschriftart1111"/>
    <w:next w:val="878"/>
    <w:link w:val="834"/>
  </w:style>
  <w:style w:type="character" w:styleId="879">
    <w:name w:val="WW-Absatz-Standardschriftart11111"/>
    <w:next w:val="879"/>
    <w:link w:val="834"/>
  </w:style>
  <w:style w:type="character" w:styleId="880">
    <w:name w:val="Заголовок 1 Знак"/>
    <w:next w:val="880"/>
    <w:link w:val="834"/>
    <w:rPr>
      <w:rFonts w:ascii="Cambria" w:hAnsi="Cambria" w:eastAsia="Times New Roman" w:cs="Mangal"/>
      <w:b/>
      <w:bCs/>
      <w:sz w:val="32"/>
      <w:szCs w:val="29"/>
      <w:lang w:eastAsia="hi-IN" w:bidi="hi-IN"/>
    </w:rPr>
  </w:style>
  <w:style w:type="character" w:styleId="881">
    <w:name w:val="Символ нумерации"/>
    <w:next w:val="881"/>
    <w:link w:val="834"/>
  </w:style>
  <w:style w:type="paragraph" w:styleId="882">
    <w:name w:val="Заголовок"/>
    <w:basedOn w:val="834"/>
    <w:next w:val="883"/>
    <w:link w:val="834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83">
    <w:name w:val="Основной текст"/>
    <w:basedOn w:val="834"/>
    <w:next w:val="883"/>
    <w:link w:val="834"/>
    <w:pPr>
      <w:spacing w:before="0" w:after="0"/>
    </w:pPr>
  </w:style>
  <w:style w:type="paragraph" w:styleId="884">
    <w:name w:val="Список"/>
    <w:basedOn w:val="883"/>
    <w:next w:val="884"/>
    <w:link w:val="834"/>
    <w:rPr>
      <w:rFonts w:ascii="Arial" w:hAnsi="Arial" w:cs="Mangal"/>
    </w:rPr>
  </w:style>
  <w:style w:type="paragraph" w:styleId="885">
    <w:name w:val="Название2"/>
    <w:basedOn w:val="834"/>
    <w:next w:val="885"/>
    <w:link w:val="834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86">
    <w:name w:val="Указатель2"/>
    <w:basedOn w:val="834"/>
    <w:next w:val="886"/>
    <w:link w:val="834"/>
    <w:pPr>
      <w:suppressLineNumbers/>
    </w:pPr>
    <w:rPr>
      <w:rFonts w:cs="Mangal"/>
    </w:rPr>
  </w:style>
  <w:style w:type="paragraph" w:styleId="887">
    <w:name w:val="Название1"/>
    <w:basedOn w:val="834"/>
    <w:next w:val="887"/>
    <w:link w:val="834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888">
    <w:name w:val="Указатель1"/>
    <w:basedOn w:val="834"/>
    <w:next w:val="888"/>
    <w:link w:val="834"/>
    <w:pPr>
      <w:suppressLineNumbers/>
    </w:pPr>
    <w:rPr>
      <w:rFonts w:ascii="Arial" w:hAnsi="Arial" w:cs="Mangal"/>
    </w:rPr>
  </w:style>
  <w:style w:type="paragraph" w:styleId="889">
    <w:name w:val="Название"/>
    <w:basedOn w:val="882"/>
    <w:next w:val="890"/>
    <w:link w:val="834"/>
    <w:qFormat/>
  </w:style>
  <w:style w:type="paragraph" w:styleId="890">
    <w:name w:val="Подзаголовок"/>
    <w:basedOn w:val="882"/>
    <w:next w:val="883"/>
    <w:link w:val="834"/>
    <w:qFormat/>
    <w:pPr>
      <w:jc w:val="center"/>
    </w:pPr>
    <w:rPr>
      <w:i/>
      <w:iCs/>
      <w:sz w:val="28"/>
      <w:szCs w:val="28"/>
    </w:rPr>
  </w:style>
  <w:style w:type="paragraph" w:styleId="891">
    <w:name w:val="Верхний колонтитул"/>
    <w:basedOn w:val="834"/>
    <w:next w:val="891"/>
    <w:link w:val="914"/>
    <w:uiPriority w:val="99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 w:cs="Times New Roman"/>
    </w:rPr>
  </w:style>
  <w:style w:type="paragraph" w:styleId="892">
    <w:name w:val="Верхний колонтитул справа"/>
    <w:basedOn w:val="834"/>
    <w:next w:val="892"/>
    <w:link w:val="834"/>
    <w:pPr>
      <w:tabs>
        <w:tab w:val="center" w:pos="5102" w:leader="none"/>
        <w:tab w:val="right" w:pos="10205" w:leader="none"/>
      </w:tabs>
      <w:suppressLineNumbers/>
    </w:pPr>
  </w:style>
  <w:style w:type="paragraph" w:styleId="893">
    <w:name w:val="Верхний колонтитул слева"/>
    <w:basedOn w:val="834"/>
    <w:next w:val="893"/>
    <w:link w:val="834"/>
    <w:pPr>
      <w:tabs>
        <w:tab w:val="center" w:pos="5102" w:leader="none"/>
        <w:tab w:val="right" w:pos="10205" w:leader="none"/>
      </w:tabs>
      <w:suppressLineNumbers/>
    </w:pPr>
  </w:style>
  <w:style w:type="paragraph" w:styleId="894">
    <w:name w:val="Горизонтальная линия"/>
    <w:basedOn w:val="834"/>
    <w:next w:val="883"/>
    <w:link w:val="834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895">
    <w:name w:val="Основной текст с отступом"/>
    <w:basedOn w:val="883"/>
    <w:next w:val="895"/>
    <w:link w:val="834"/>
    <w:pPr>
      <w:ind w:left="283" w:right="0" w:firstLine="0"/>
    </w:pPr>
  </w:style>
  <w:style w:type="paragraph" w:styleId="896">
    <w:name w:val="Красная строка1"/>
    <w:basedOn w:val="883"/>
    <w:next w:val="896"/>
    <w:link w:val="834"/>
    <w:pPr>
      <w:ind w:left="0" w:right="0" w:firstLine="709"/>
    </w:pPr>
  </w:style>
  <w:style w:type="paragraph" w:styleId="897">
    <w:name w:val="Таблица"/>
    <w:basedOn w:val="887"/>
    <w:next w:val="897"/>
    <w:link w:val="834"/>
  </w:style>
  <w:style w:type="paragraph" w:styleId="898">
    <w:name w:val="Текст1"/>
    <w:basedOn w:val="887"/>
    <w:next w:val="898"/>
    <w:link w:val="834"/>
  </w:style>
  <w:style w:type="paragraph" w:styleId="899">
    <w:name w:val="Содержимое таблицы"/>
    <w:basedOn w:val="834"/>
    <w:next w:val="899"/>
    <w:link w:val="834"/>
    <w:pPr>
      <w:suppressLineNumbers/>
    </w:pPr>
  </w:style>
  <w:style w:type="paragraph" w:styleId="900">
    <w:name w:val="Текст шапки"/>
    <w:basedOn w:val="883"/>
    <w:next w:val="900"/>
    <w:link w:val="834"/>
    <w:pPr>
      <w:jc w:val="center"/>
    </w:pPr>
    <w:rPr>
      <w:b/>
      <w:bCs/>
      <w:sz w:val="30"/>
      <w:szCs w:val="30"/>
    </w:rPr>
  </w:style>
  <w:style w:type="paragraph" w:styleId="901">
    <w:name w:val="Подпись_дол+ФИО"/>
    <w:basedOn w:val="883"/>
    <w:next w:val="896"/>
    <w:link w:val="834"/>
    <w:pPr>
      <w:jc w:val="left"/>
      <w:tabs>
        <w:tab w:val="right" w:pos="10035" w:leader="none"/>
      </w:tabs>
    </w:pPr>
    <w:rPr>
      <w:sz w:val="28"/>
      <w:szCs w:val="24"/>
    </w:rPr>
  </w:style>
  <w:style w:type="paragraph" w:styleId="902">
    <w:name w:val="Содержимое врезки"/>
    <w:basedOn w:val="883"/>
    <w:next w:val="902"/>
    <w:link w:val="834"/>
  </w:style>
  <w:style w:type="paragraph" w:styleId="903">
    <w:name w:val="Подпись"/>
    <w:basedOn w:val="883"/>
    <w:next w:val="903"/>
    <w:link w:val="834"/>
    <w:pPr>
      <w:suppressLineNumbers/>
    </w:pPr>
  </w:style>
  <w:style w:type="paragraph" w:styleId="904">
    <w:name w:val="ПодписьСогл_дол+ФИО"/>
    <w:basedOn w:val="901"/>
    <w:next w:val="904"/>
    <w:link w:val="834"/>
    <w:rPr>
      <w:sz w:val="24"/>
    </w:rPr>
  </w:style>
  <w:style w:type="paragraph" w:styleId="905">
    <w:name w:val="Текст в заданном формате"/>
    <w:basedOn w:val="834"/>
    <w:next w:val="905"/>
    <w:link w:val="834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906">
    <w:name w:val="Заголовок таблицы"/>
    <w:basedOn w:val="899"/>
    <w:next w:val="906"/>
    <w:link w:val="834"/>
    <w:pPr>
      <w:jc w:val="center"/>
      <w:suppressLineNumbers/>
    </w:pPr>
    <w:rPr>
      <w:b/>
      <w:bCs/>
    </w:rPr>
  </w:style>
  <w:style w:type="paragraph" w:styleId="907">
    <w:name w:val="Абзац списка"/>
    <w:basedOn w:val="834"/>
    <w:next w:val="907"/>
    <w:link w:val="834"/>
    <w:qFormat/>
    <w:pPr>
      <w:ind w:left="720" w:right="0" w:firstLine="0"/>
      <w:jc w:val="left"/>
      <w:spacing w:before="0" w:after="200" w:line="276" w:lineRule="auto"/>
      <w:widowControl/>
    </w:pPr>
    <w:rPr>
      <w:rFonts w:ascii="Calibri" w:hAnsi="Calibri" w:eastAsia="Calibri" w:cs="Times New Roman"/>
      <w:sz w:val="22"/>
      <w:szCs w:val="22"/>
      <w:lang w:eastAsia="ar-SA" w:bidi="ar-SA"/>
    </w:rPr>
  </w:style>
  <w:style w:type="paragraph" w:styleId="908">
    <w:name w:val="western"/>
    <w:basedOn w:val="834"/>
    <w:next w:val="908"/>
    <w:link w:val="834"/>
    <w:pPr>
      <w:jc w:val="left"/>
      <w:spacing w:before="100" w:after="119" w:line="240" w:lineRule="auto"/>
      <w:widowControl/>
    </w:pPr>
    <w:rPr>
      <w:rFonts w:eastAsia="Times New Roman" w:cs="Times New Roman"/>
      <w:color w:val="000000"/>
      <w:sz w:val="24"/>
      <w:lang w:eastAsia="ar-SA" w:bidi="ar-SA"/>
    </w:rPr>
  </w:style>
  <w:style w:type="character" w:styleId="909">
    <w:name w:val="Гиперссылка"/>
    <w:next w:val="909"/>
    <w:link w:val="834"/>
    <w:uiPriority w:val="99"/>
    <w:semiHidden/>
    <w:unhideWhenUsed/>
    <w:rPr>
      <w:color w:val="0000ff"/>
      <w:u w:val="single"/>
    </w:rPr>
  </w:style>
  <w:style w:type="paragraph" w:styleId="910">
    <w:name w:val="Текст выноски"/>
    <w:basedOn w:val="834"/>
    <w:next w:val="910"/>
    <w:link w:val="911"/>
    <w:uiPriority w:val="99"/>
    <w:semiHidden/>
    <w:unhideWhenUsed/>
    <w:pPr>
      <w:spacing w:line="240" w:lineRule="auto"/>
    </w:pPr>
    <w:rPr>
      <w:rFonts w:ascii="Tahoma" w:hAnsi="Tahoma"/>
      <w:sz w:val="16"/>
      <w:szCs w:val="14"/>
    </w:rPr>
  </w:style>
  <w:style w:type="character" w:styleId="911">
    <w:name w:val="Текст выноски Знак"/>
    <w:next w:val="911"/>
    <w:link w:val="910"/>
    <w:uiPriority w:val="99"/>
    <w:semiHidden/>
    <w:rPr>
      <w:rFonts w:ascii="Tahoma" w:hAnsi="Tahoma" w:eastAsia="Lucida Sans Unicode" w:cs="Mangal"/>
      <w:sz w:val="16"/>
      <w:szCs w:val="14"/>
      <w:lang w:eastAsia="hi-IN" w:bidi="hi-IN"/>
    </w:rPr>
  </w:style>
  <w:style w:type="paragraph" w:styleId="912">
    <w:name w:val="Нижний колонтитул"/>
    <w:basedOn w:val="834"/>
    <w:next w:val="912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>
    <w:name w:val="Нижний колонтитул Знак"/>
    <w:next w:val="913"/>
    <w:link w:val="912"/>
    <w:uiPriority w:val="99"/>
    <w:rPr>
      <w:rFonts w:eastAsia="Lucida Sans Unicode" w:cs="Mangal"/>
      <w:sz w:val="28"/>
      <w:szCs w:val="24"/>
      <w:lang w:eastAsia="hi-IN" w:bidi="hi-IN"/>
    </w:rPr>
  </w:style>
  <w:style w:type="character" w:styleId="914">
    <w:name w:val="Верхний колонтитул Знак"/>
    <w:next w:val="914"/>
    <w:link w:val="891"/>
    <w:uiPriority w:val="99"/>
    <w:rPr>
      <w:rFonts w:eastAsia="Lucida Sans Unicode"/>
      <w:sz w:val="28"/>
      <w:szCs w:val="24"/>
      <w:lang w:eastAsia="hi-IN" w:bidi="hi-IN"/>
    </w:rPr>
  </w:style>
  <w:style w:type="paragraph" w:styleId="915">
    <w:name w:val="ConsNormal"/>
    <w:next w:val="915"/>
    <w:link w:val="834"/>
    <w:pPr>
      <w:ind w:right="19772" w:firstLine="720"/>
      <w:widowControl w:val="off"/>
    </w:pPr>
    <w:rPr>
      <w:rFonts w:ascii="Arial" w:hAnsi="Arial" w:eastAsia="Arial" w:cs="Arial"/>
      <w:sz w:val="16"/>
      <w:lang w:val="ru-RU" w:eastAsia="zh-CN" w:bidi="ar-SA"/>
    </w:rPr>
  </w:style>
  <w:style w:type="paragraph" w:styleId="916">
    <w:name w:val="ConsNonformat"/>
    <w:next w:val="916"/>
    <w:link w:val="834"/>
    <w:pPr>
      <w:ind w:right="19772"/>
      <w:widowControl w:val="off"/>
    </w:pPr>
    <w:rPr>
      <w:rFonts w:ascii="Courier New" w:hAnsi="Courier New" w:eastAsia="Arial" w:cs="Courier New"/>
      <w:sz w:val="16"/>
      <w:lang w:val="ru-RU" w:eastAsia="zh-CN" w:bidi="ar-SA"/>
    </w:rPr>
  </w:style>
  <w:style w:type="character" w:styleId="917" w:default="1">
    <w:name w:val="Default Paragraph Font"/>
    <w:uiPriority w:val="1"/>
    <w:semiHidden/>
    <w:unhideWhenUsed/>
  </w:style>
  <w:style w:type="numbering" w:styleId="918" w:default="1">
    <w:name w:val="No List"/>
    <w:uiPriority w:val="99"/>
    <w:semiHidden/>
    <w:unhideWhenUsed/>
  </w:style>
  <w:style w:type="table" w:styleId="91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39</cp:revision>
  <dcterms:created xsi:type="dcterms:W3CDTF">2020-12-09T07:02:00Z</dcterms:created>
  <dcterms:modified xsi:type="dcterms:W3CDTF">2025-12-19T08:38:01Z</dcterms:modified>
  <cp:version>983040</cp:version>
</cp:coreProperties>
</file>