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6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665"/>
        <w:tabs>
          <w:tab w:val="right" w:pos="9930" w:leader="none"/>
        </w:tabs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tabs>
          <w:tab w:val="right" w:pos="9930" w:leader="none"/>
        </w:tabs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tbl>
      <w:tblPr>
        <w:tblW w:w="0" w:type="auto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1800"/>
        <w:gridCol w:w="6562"/>
        <w:gridCol w:w="1054"/>
        <w:gridCol w:w="534"/>
      </w:tblGrid>
      <w:tr>
        <w:trPr>
          <w:trHeight w:val="32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00" w:type="dxa"/>
            <w:vAlign w:val="top"/>
            <w:textDirection w:val="lrTb"/>
            <w:noWrap w:val="false"/>
          </w:tcPr>
          <w:p>
            <w:pPr>
              <w:pStyle w:val="766"/>
              <w:jc w:val="left"/>
              <w:rPr>
                <w:rFonts w:ascii="PT Astra Serif" w:hAnsi="PT Astra Serif"/>
                <w:szCs w:val="28"/>
                <w:lang w:val="en-US"/>
              </w:rPr>
            </w:pPr>
            <w:r>
              <w:rPr>
                <w:rFonts w:ascii="PT Astra Serif" w:hAnsi="PT Astra Serif"/>
                <w:szCs w:val="28"/>
                <w:lang w:val="en-US"/>
              </w:rPr>
              <w:t xml:space="preserve">11</w:t>
            </w:r>
            <w:r>
              <w:rPr>
                <w:rFonts w:ascii="PT Astra Serif" w:hAnsi="PT Astra Serif"/>
                <w:szCs w:val="28"/>
                <w:lang w:val="ru-RU"/>
              </w:rPr>
              <w:t xml:space="preserve">.</w:t>
            </w:r>
            <w:r>
              <w:rPr>
                <w:rFonts w:ascii="PT Astra Serif" w:hAnsi="PT Astra Serif"/>
                <w:szCs w:val="28"/>
                <w:lang w:val="ru-RU"/>
              </w:rPr>
              <w:t xml:space="preserve">12.2025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562" w:type="dxa"/>
            <w:vAlign w:val="top"/>
            <w:textDirection w:val="lrTb"/>
            <w:noWrap w:val="false"/>
          </w:tcPr>
          <w:p>
            <w:pPr>
              <w:pStyle w:val="766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54" w:type="dxa"/>
            <w:vAlign w:val="top"/>
            <w:textDirection w:val="lrTb"/>
            <w:noWrap w:val="false"/>
          </w:tcPr>
          <w:p>
            <w:pPr>
              <w:pStyle w:val="665"/>
              <w:ind w:left="-411" w:firstLine="142"/>
              <w:tabs>
                <w:tab w:val="right" w:pos="9930" w:leader="none"/>
              </w:tabs>
              <w:rPr>
                <w:rFonts w:ascii="PT Astra Serif" w:hAnsi="PT Astra Serif"/>
                <w:szCs w:val="28"/>
                <w:u w:val="single"/>
              </w:rPr>
            </w:pPr>
            <w:r>
              <w:rPr>
                <w:rFonts w:ascii="PT Astra Serif" w:hAnsi="PT Astra Serif" w:cs="PT Astra Serif"/>
                <w:szCs w:val="28"/>
                <w:u w:val="single"/>
              </w:rPr>
              <w:t xml:space="preserve">   </w:t>
            </w:r>
            <w:r>
              <w:rPr>
                <w:rFonts w:ascii="PT Astra Serif" w:hAnsi="PT Astra Serif" w:cs="PT Astra Serif"/>
                <w:szCs w:val="28"/>
                <w:u w:val="none"/>
              </w:rPr>
              <w:t xml:space="preserve">№</w:t>
            </w:r>
            <w:r>
              <w:rPr>
                <w:rFonts w:ascii="PT Astra Serif" w:hAnsi="PT Astra Serif" w:cs="PT Astra Serif"/>
                <w:szCs w:val="28"/>
                <w:u w:val="none"/>
              </w:rPr>
              <w:t xml:space="preserve"> 164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4" w:type="dxa"/>
            <w:vAlign w:val="top"/>
            <w:textDirection w:val="lrTb"/>
            <w:noWrap w:val="false"/>
          </w:tcPr>
          <w:p>
            <w:pPr>
              <w:pStyle w:val="766"/>
              <w:jc w:val="left"/>
              <w:rPr>
                <w:rFonts w:ascii="PT Astra Serif" w:hAnsi="PT Astra Serif"/>
                <w:szCs w:val="28"/>
                <w:u w:val="single"/>
              </w:rPr>
            </w:pPr>
            <w:r>
              <w:rPr>
                <w:rFonts w:ascii="PT Astra Serif" w:hAnsi="PT Astra Serif"/>
                <w:szCs w:val="28"/>
                <w:u w:val="single"/>
              </w:rPr>
            </w:r>
            <w:r/>
          </w:p>
        </w:tc>
      </w:tr>
      <w:tr>
        <w:trPr>
          <w:trHeight w:val="888"/>
        </w:trPr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50" w:type="dxa"/>
            <w:vAlign w:val="top"/>
            <w:textDirection w:val="lrTb"/>
            <w:noWrap w:val="false"/>
          </w:tcPr>
          <w:p>
            <w:pPr>
              <w:pStyle w:val="766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</w:r>
            <w:r/>
          </w:p>
        </w:tc>
      </w:tr>
      <w:tr>
        <w:trPr/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50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Об утверждении п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рограмм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ы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профилактики рисков причинения вреда (ущерба) охраняемым законом ценностям, при осуществлении регионального государственного контроля (надзора) в области обращения с животными на территории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Томской области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,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на 202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6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год</w:t>
            </w:r>
            <w:r/>
          </w:p>
          <w:p>
            <w:pPr>
              <w:pStyle w:val="66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</w:r>
            <w:r/>
          </w:p>
        </w:tc>
      </w:tr>
    </w:tbl>
    <w:p>
      <w:pPr>
        <w:pStyle w:val="66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ind w:firstLine="709"/>
        <w:spacing w:line="240" w:lineRule="auto"/>
        <w:widowControl/>
        <w:rPr>
          <w:rFonts w:ascii="PT Astra Serif" w:hAnsi="PT Astra Serif" w:eastAsia="Times New Roman" w:cs="PT Astra Serif"/>
          <w:szCs w:val="28"/>
          <w:lang w:eastAsia="ru-RU" w:bidi="ar-SA"/>
        </w:rPr>
      </w:pP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В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соответствии с частью 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2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статьи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44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Федерального закона от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31 июля 2020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 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/>
    </w:p>
    <w:p>
      <w:pPr>
        <w:pStyle w:val="665"/>
        <w:ind w:firstLine="709"/>
        <w:spacing w:line="240" w:lineRule="auto"/>
        <w:widowControl/>
        <w:rPr>
          <w:rFonts w:ascii="PT Astra Serif" w:hAnsi="PT Astra Serif" w:eastAsia="Times New Roman" w:cs="Times New Roman"/>
          <w:szCs w:val="28"/>
          <w:lang w:eastAsia="ru-RU" w:bidi="ar-SA"/>
        </w:rPr>
      </w:pP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1.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 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Утвердить прилагаемую 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Программу профилактики рисков причинения вреда (ущерба) охраняемым законом ценностям, при осуществлении регионального государственного контроля (надзора) в области обращения с животными на территории Томской области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,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на 202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6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год.</w:t>
      </w:r>
      <w:r/>
    </w:p>
    <w:p>
      <w:pPr>
        <w:pStyle w:val="665"/>
        <w:ind w:firstLine="567"/>
        <w:rPr>
          <w:rFonts w:ascii="PT Astra Serif" w:hAnsi="PT Astra Serif"/>
          <w:szCs w:val="28"/>
        </w:rPr>
      </w:pPr>
      <w:r>
        <w:rPr>
          <w:rFonts w:ascii="PT Astra Serif" w:hAnsi="PT Astra Serif" w:cs="PT Astra Serif"/>
          <w:szCs w:val="28"/>
        </w:rPr>
        <w:t xml:space="preserve">2</w:t>
      </w:r>
      <w:r>
        <w:rPr>
          <w:rFonts w:ascii="PT Astra Serif" w:hAnsi="PT Astra Serif" w:cs="PT Astra Serif"/>
          <w:szCs w:val="28"/>
        </w:rPr>
        <w:t xml:space="preserve">. Контроль за исполнением настоящего распоряжения возложить на председателя комитета государственного надзора и контроля.</w:t>
      </w:r>
      <w:r>
        <w:rPr>
          <w:rFonts w:ascii="PT Astra Serif" w:hAnsi="PT Astra Serif"/>
          <w:szCs w:val="28"/>
        </w:rPr>
      </w:r>
      <w:r/>
    </w:p>
    <w:p>
      <w:pPr>
        <w:pStyle w:val="665"/>
        <w:ind w:firstLine="709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ind w:firstLine="709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ind w:firstLine="709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  <w:t xml:space="preserve">И.о. н</w:t>
      </w:r>
      <w:r>
        <w:rPr>
          <w:rFonts w:ascii="PT Astra Serif" w:hAnsi="PT Astra Serif" w:cs="PT Astra Serif"/>
          <w:szCs w:val="28"/>
        </w:rPr>
        <w:t xml:space="preserve">ачальник</w:t>
      </w:r>
      <w:r>
        <w:rPr>
          <w:rFonts w:ascii="PT Astra Serif" w:hAnsi="PT Astra Serif" w:cs="PT Astra Serif"/>
          <w:szCs w:val="28"/>
        </w:rPr>
        <w:t xml:space="preserve">а</w:t>
      </w:r>
      <w:r>
        <w:rPr>
          <w:rFonts w:ascii="PT Astra Serif" w:hAnsi="PT Astra Serif" w:cs="PT Astra Serif"/>
          <w:szCs w:val="28"/>
        </w:rPr>
        <w:t xml:space="preserve"> департамента </w:t>
        <w:tab/>
        <w:tab/>
        <w:tab/>
        <w:tab/>
        <w:tab/>
        <w:tab/>
      </w:r>
      <w:r>
        <w:rPr>
          <w:rFonts w:ascii="PT Astra Serif" w:hAnsi="PT Astra Serif" w:cs="PT Astra Serif"/>
          <w:szCs w:val="28"/>
        </w:rPr>
        <w:t xml:space="preserve">        </w:t>
      </w:r>
      <w:r>
        <w:rPr>
          <w:rFonts w:ascii="PT Astra Serif" w:hAnsi="PT Astra Serif" w:cs="PT Astra Serif"/>
          <w:szCs w:val="28"/>
        </w:rPr>
        <w:t xml:space="preserve">И.В.Егоров</w:t>
      </w:r>
      <w:r>
        <w:rPr>
          <w:rFonts w:ascii="PT Astra Serif" w:hAnsi="PT Astra Serif" w:cs="PT Astra Serif"/>
          <w:szCs w:val="28"/>
        </w:rPr>
      </w:r>
      <w:r/>
    </w:p>
    <w:p>
      <w:pPr>
        <w:pStyle w:val="66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shd w:val="nil"/>
      </w:pPr>
      <w:r>
        <w:rPr>
          <w:rFonts w:ascii="PT Astra Serif" w:hAnsi="PT Astra Serif" w:cs="PT Astra Serif"/>
          <w:szCs w:val="28"/>
          <w:highlight w:val="none"/>
        </w:rPr>
        <w:br w:type="page" w:clear="all"/>
      </w:r>
      <w:r>
        <w:rPr>
          <w:rFonts w:ascii="PT Astra Serif" w:hAnsi="PT Astra Serif" w:cs="PT Astra Serif"/>
          <w:szCs w:val="28"/>
          <w:highlight w:val="none"/>
        </w:rPr>
      </w:r>
    </w:p>
    <w:p>
      <w:pPr>
        <w:pStyle w:val="768"/>
        <w:ind w:left="6237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szCs w:val="28"/>
        </w:rPr>
        <w:t xml:space="preserve">Приложение </w:t>
      </w:r>
      <w:r>
        <w:rPr>
          <w:szCs w:val="28"/>
        </w:rPr>
      </w:r>
      <w:r/>
    </w:p>
    <w:p>
      <w:pPr>
        <w:pStyle w:val="774"/>
        <w:ind w:left="6237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к распоряжению Департамента ветеринарии Томской области</w:t>
      </w:r>
      <w:r>
        <w:rPr>
          <w:sz w:val="28"/>
          <w:szCs w:val="28"/>
        </w:rPr>
      </w:r>
      <w:r/>
    </w:p>
    <w:p>
      <w:pPr>
        <w:pStyle w:val="774"/>
        <w:ind w:left="6237"/>
        <w:spacing w:before="0" w:after="0"/>
        <w:rPr>
          <w:sz w:val="28"/>
          <w:szCs w:val="28"/>
          <w:lang w:val="en-US"/>
        </w:rPr>
      </w:pPr>
      <w:r>
        <w:rPr>
          <w:rFonts w:ascii="PT Astra Serif" w:hAnsi="PT Astra Serif" w:cs="PT Astra Serif"/>
          <w:sz w:val="28"/>
          <w:szCs w:val="28"/>
        </w:rPr>
        <w:t xml:space="preserve">от </w:t>
      </w:r>
      <w:r>
        <w:rPr>
          <w:rFonts w:ascii="PT Astra Serif" w:hAnsi="PT Astra Serif" w:cs="PT Astra Serif"/>
          <w:sz w:val="28"/>
          <w:szCs w:val="28"/>
          <w:lang w:val="ru-RU"/>
        </w:rPr>
        <w:t xml:space="preserve">11.12.2025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  <w:lang w:val="ru-RU"/>
        </w:rPr>
        <w:t xml:space="preserve">164</w:t>
      </w:r>
      <w:r/>
    </w:p>
    <w:p>
      <w:pPr>
        <w:pStyle w:val="774"/>
        <w:jc w:val="right"/>
        <w:spacing w:before="0" w:after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774"/>
        <w:ind w:firstLine="709"/>
        <w:jc w:val="center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Программа профилактики рисков причинения вреда (ущерба) охраняемым законом ценностям, при осуществлении регионального государственного контроля (надзора) в области обращения с животными на территории</w:t>
      </w:r>
      <w:r>
        <w:rPr>
          <w:sz w:val="28"/>
          <w:szCs w:val="28"/>
        </w:rPr>
      </w:r>
      <w:r/>
    </w:p>
    <w:p>
      <w:pPr>
        <w:pStyle w:val="774"/>
        <w:ind w:firstLine="709"/>
        <w:jc w:val="center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,</w:t>
      </w:r>
      <w:r>
        <w:rPr>
          <w:rFonts w:ascii="PT Astra Serif" w:hAnsi="PT Astra Serif" w:cs="PT Astra Serif"/>
          <w:sz w:val="28"/>
          <w:szCs w:val="28"/>
        </w:rPr>
        <w:t xml:space="preserve"> на 202</w:t>
      </w:r>
      <w:r>
        <w:rPr>
          <w:rFonts w:ascii="PT Astra Serif" w:hAnsi="PT Astra Serif" w:cs="PT Astra Serif"/>
          <w:sz w:val="28"/>
          <w:szCs w:val="28"/>
        </w:rPr>
        <w:t xml:space="preserve">6</w:t>
      </w:r>
      <w:r>
        <w:rPr>
          <w:rFonts w:ascii="PT Astra Serif" w:hAnsi="PT Astra Serif" w:cs="PT Astra Serif"/>
          <w:sz w:val="28"/>
          <w:szCs w:val="28"/>
        </w:rPr>
        <w:t xml:space="preserve"> год</w:t>
      </w:r>
      <w:r>
        <w:rPr>
          <w:sz w:val="28"/>
          <w:szCs w:val="28"/>
        </w:rPr>
      </w:r>
      <w:r/>
    </w:p>
    <w:p>
      <w:pPr>
        <w:pStyle w:val="774"/>
        <w:ind w:firstLine="709"/>
        <w:jc w:val="center"/>
        <w:spacing w:before="0" w:after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/>
      <w:bookmarkStart w:id="0" w:name="P000B"/>
      <w:r/>
      <w:bookmarkEnd w:id="0"/>
      <w:r/>
      <w:bookmarkStart w:id="1" w:name="redstr4"/>
      <w:r/>
      <w:bookmarkEnd w:id="1"/>
      <w:r>
        <w:rPr>
          <w:rFonts w:ascii="PT Astra Serif" w:hAnsi="PT Astra Serif" w:cs="PT Astra Serif"/>
          <w:sz w:val="28"/>
          <w:szCs w:val="28"/>
        </w:rPr>
        <w:t xml:space="preserve">Программа профилактики рисков причинения вреда (ущерба) охраняемым законом ценностям, при осуществлении регионального государственного контроля (надзора) в области обращения с животными на территории 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,</w:t>
      </w:r>
      <w:r>
        <w:rPr>
          <w:rFonts w:ascii="PT Astra Serif" w:hAnsi="PT Astra Serif" w:cs="PT Astra Serif"/>
          <w:sz w:val="28"/>
          <w:szCs w:val="28"/>
        </w:rPr>
        <w:t xml:space="preserve"> на 202</w:t>
      </w:r>
      <w:r>
        <w:rPr>
          <w:rFonts w:ascii="PT Astra Serif" w:hAnsi="PT Astra Serif" w:cs="PT Astra Serif"/>
          <w:sz w:val="28"/>
          <w:szCs w:val="28"/>
        </w:rPr>
        <w:t xml:space="preserve">6</w:t>
      </w:r>
      <w:r>
        <w:rPr>
          <w:rFonts w:ascii="PT Astra Serif" w:hAnsi="PT Astra Serif" w:cs="PT Astra Serif"/>
          <w:sz w:val="28"/>
          <w:szCs w:val="28"/>
        </w:rPr>
        <w:t xml:space="preserve"> год (далее – программа профилактики) разработана в соот</w:t>
      </w:r>
      <w:r>
        <w:rPr>
          <w:rFonts w:ascii="PT Astra Serif" w:hAnsi="PT Astra Serif" w:cs="PT Astra Serif"/>
          <w:sz w:val="28"/>
          <w:szCs w:val="28"/>
        </w:rPr>
        <w:t xml:space="preserve">ветствии с 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законам ценностям». </w:t>
      </w:r>
      <w:r>
        <w:rPr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rFonts w:ascii="PT Astra Serif" w:hAnsi="PT Astra Serif" w:cs="PT Astra Serif"/>
          <w:sz w:val="28"/>
          <w:szCs w:val="28"/>
        </w:rPr>
      </w:pPr>
      <w:r/>
      <w:bookmarkStart w:id="2" w:name="redstr5"/>
      <w:r/>
      <w:bookmarkEnd w:id="2"/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666"/>
        <w:ind w:left="0" w:firstLine="709"/>
        <w:rPr>
          <w:b w:val="0"/>
          <w:szCs w:val="28"/>
        </w:rPr>
      </w:pPr>
      <w:r>
        <w:rPr>
          <w:rFonts w:ascii="PT Astra Serif" w:hAnsi="PT Astra Serif" w:cs="PT Astra Serif"/>
          <w:b w:val="0"/>
          <w:szCs w:val="28"/>
        </w:rPr>
        <w:t xml:space="preserve">Раздел 1. Анализ текущего состояния осуществления регионального государственного к</w:t>
      </w:r>
      <w:r>
        <w:rPr>
          <w:rFonts w:ascii="PT Astra Serif" w:hAnsi="PT Astra Serif" w:cs="PT Astra Serif"/>
          <w:b w:val="0"/>
          <w:szCs w:val="28"/>
        </w:rPr>
        <w:t xml:space="preserve">онтроля (надзора) в области обращения с животными на территории Томской области, описание текущего развития профилактической деятельности Департамента ветеринарии Томской области, характеристика проблем, на решение которых направлена программа профилактики</w:t>
      </w:r>
      <w:r>
        <w:rPr>
          <w:b w:val="0"/>
          <w:szCs w:val="28"/>
        </w:rPr>
      </w:r>
      <w:r/>
    </w:p>
    <w:p>
      <w:pPr>
        <w:pStyle w:val="665"/>
        <w:ind w:firstLine="709"/>
        <w:spacing w:line="240" w:lineRule="auto"/>
        <w:widowControl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ind w:firstLine="709"/>
        <w:spacing w:line="240" w:lineRule="auto"/>
        <w:widowControl/>
        <w:rPr>
          <w:rFonts w:ascii="PT Astra Serif" w:hAnsi="PT Astra Serif" w:eastAsia="Times New Roman" w:cs="PT Astra Serif"/>
          <w:szCs w:val="28"/>
          <w:lang w:eastAsia="ru-RU" w:bidi="ar-SA"/>
        </w:rPr>
      </w:pP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В соответствии с Положением о региональном государственно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м контроле (надзоре) в области обращения с животными на территории Томской области, утвержденном постановлением Администрации Томской области от 01.10.2021</w:t>
        <w:br/>
        <w:t xml:space="preserve">№ 420а, предметом регионального государственного контроля (надзора) в области обращения с животными </w:t>
      </w:r>
      <w:r>
        <w:rPr>
          <w:rFonts w:ascii="PT Astra Serif" w:hAnsi="PT Astra Serif" w:cs="PT Astra Serif"/>
          <w:szCs w:val="28"/>
        </w:rPr>
        <w:t xml:space="preserve">(далее – региональный государственный контроль)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 является соблюдение юридическими лицами, индивидуальными предпринимателями и гражданами обязательных требований в области обращения с животными, установленных Федеральным 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begin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instrText xml:space="preserve">HYPERLINK consultantplus://offline/ref=B35BAAD54DB3A73535A086820CE3856F3C65838327A5B03876044D5567BE6D21450402DB85ABA1F22E4FC8D821718F724F07A695YA72G </w:instrTex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separate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законом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end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 от 27 декабря 2018 года N 498-ФЗ «Об ответственном обращении с животными и о внесении изменений в отдельные законодат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ельные акты Российской Федерации» (далее – Федеральный закон № 498-ФЗ) и принимаемыми в соответствии с ним иными нормативными правовыми актами Российской Федерации, законами и иными нормативными правовыми актами Томской области, при содержании и использова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нии животных, ином обращении с животными, осуществлении деятельности по обращению с животными без владельцев, при осуществлении деятельности приютов для животных, в том числе соблюдение норм содержания животных в них,</w:t>
        <w:br/>
        <w:t xml:space="preserve">за исключением случаев, установленных 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begin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instrText xml:space="preserve">HYPERLINK consultantplus://offline/ref=B35BAAD54DB3A73535A086820CE3856F3C65838327A5B03876044D5567BE6D21450402DB81ABA1F22E4FC8D821718F724F07A695YA72G </w:instrTex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separate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частью 2 статьи 19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end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 Федерального</w:t>
        <w:br w:type="textWrapping" w:clear="all"/>
        <w:t xml:space="preserve">закона №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 498-ФЗ.</w:t>
      </w:r>
      <w:r/>
    </w:p>
    <w:p>
      <w:pPr>
        <w:pStyle w:val="665"/>
        <w:ind w:firstLine="709"/>
        <w:spacing w:line="240" w:lineRule="auto"/>
        <w:widowControl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Р</w:t>
      </w:r>
      <w:r>
        <w:rPr>
          <w:rFonts w:ascii="PT Astra Serif" w:hAnsi="PT Astra Serif" w:cs="PT Astra Serif"/>
          <w:szCs w:val="28"/>
        </w:rPr>
        <w:t xml:space="preserve">егион</w:t>
      </w:r>
      <w:r>
        <w:rPr>
          <w:rFonts w:ascii="PT Astra Serif" w:hAnsi="PT Astra Serif" w:cs="PT Astra Serif"/>
          <w:szCs w:val="28"/>
        </w:rPr>
        <w:t xml:space="preserve">альный государственный контроль</w:t>
      </w:r>
      <w:r>
        <w:rPr>
          <w:rFonts w:ascii="PT Astra Serif" w:hAnsi="PT Astra Serif" w:cs="PT Astra Serif"/>
          <w:szCs w:val="28"/>
        </w:rPr>
        <w:t xml:space="preserve"> направлен на предупреждение, выявление и пресечение нарушений обязательных требований посредством профилактики нарушений обязательных требований, оценки соблюдения гражданами и организациями обязательных требований, выявления их на</w:t>
      </w:r>
      <w:r>
        <w:rPr>
          <w:rFonts w:ascii="PT Astra Serif" w:hAnsi="PT Astra Serif" w:cs="PT Astra Serif"/>
          <w:szCs w:val="28"/>
        </w:rPr>
        <w:t xml:space="preserve">рушений,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  <w:r>
        <w:rPr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/>
      <w:bookmarkStart w:id="3" w:name="P0010"/>
      <w:r/>
      <w:bookmarkEnd w:id="3"/>
      <w:r/>
      <w:bookmarkStart w:id="4" w:name="redstr7"/>
      <w:r/>
      <w:bookmarkEnd w:id="4"/>
      <w:r/>
      <w:bookmarkStart w:id="5" w:name="P0011"/>
      <w:r/>
      <w:bookmarkEnd w:id="5"/>
      <w:r/>
      <w:bookmarkStart w:id="6" w:name="redstr8"/>
      <w:r/>
      <w:bookmarkEnd w:id="6"/>
      <w:r>
        <w:rPr>
          <w:rFonts w:ascii="PT Astra Serif" w:hAnsi="PT Astra Serif" w:cs="PT Astra Serif"/>
          <w:sz w:val="28"/>
          <w:szCs w:val="28"/>
        </w:rPr>
        <w:t xml:space="preserve">Региональный государственный контроль осуществляется Департаментом ветеринарии Томской области (далее - Департамент).</w:t>
      </w:r>
      <w:r>
        <w:rPr>
          <w:sz w:val="28"/>
          <w:szCs w:val="28"/>
        </w:rPr>
      </w:r>
      <w:r/>
    </w:p>
    <w:p>
      <w:pPr>
        <w:pStyle w:val="665"/>
        <w:ind w:firstLine="709"/>
        <w:rPr>
          <w:szCs w:val="28"/>
        </w:rPr>
      </w:pPr>
      <w:r/>
      <w:bookmarkStart w:id="7" w:name="P0018"/>
      <w:r/>
      <w:bookmarkEnd w:id="7"/>
      <w:r/>
      <w:bookmarkStart w:id="8" w:name="redstr15"/>
      <w:r/>
      <w:bookmarkEnd w:id="8"/>
      <w:r>
        <w:rPr>
          <w:rStyle w:val="737"/>
          <w:rFonts w:ascii="PT Astra Serif" w:hAnsi="PT Astra Serif" w:eastAsia="Arial" w:cs="PT Astra Serif"/>
          <w:szCs w:val="28"/>
        </w:rPr>
        <w:t xml:space="preserve">О</w:t>
      </w:r>
      <w:r>
        <w:rPr>
          <w:rFonts w:ascii="PT Astra Serif" w:hAnsi="PT Astra Serif" w:cs="PT Astra Serif"/>
          <w:szCs w:val="28"/>
          <w:lang w:eastAsia="ru-RU" w:bidi="ar-SA"/>
        </w:rPr>
        <w:t xml:space="preserve">бъектами </w:t>
      </w:r>
      <w:r>
        <w:rPr>
          <w:rStyle w:val="737"/>
          <w:rFonts w:ascii="PT Astra Serif" w:hAnsi="PT Astra Serif" w:eastAsia="Arial" w:cs="PT Astra Serif"/>
          <w:szCs w:val="28"/>
        </w:rPr>
        <w:t xml:space="preserve">регионального государственного контроля </w:t>
      </w:r>
      <w:r>
        <w:rPr>
          <w:rFonts w:ascii="PT Astra Serif" w:hAnsi="PT Astra Serif" w:cs="PT Astra Serif"/>
          <w:szCs w:val="28"/>
          <w:lang w:eastAsia="ru-RU" w:bidi="ar-SA"/>
        </w:rPr>
        <w:t xml:space="preserve">являются:</w:t>
      </w:r>
      <w:r>
        <w:rPr>
          <w:szCs w:val="28"/>
        </w:rPr>
      </w:r>
      <w:r/>
    </w:p>
    <w:p>
      <w:pPr>
        <w:pStyle w:val="665"/>
        <w:ind w:firstLine="709"/>
        <w:rPr>
          <w:szCs w:val="28"/>
        </w:rPr>
      </w:pPr>
      <w:r>
        <w:rPr>
          <w:rFonts w:ascii="PT Astra Serif" w:hAnsi="PT Astra Serif" w:cs="PT Astra Serif"/>
          <w:szCs w:val="28"/>
          <w:lang w:eastAsia="ru-RU" w:bidi="ar-SA"/>
        </w:rPr>
        <w:t xml:space="preserve">1) деятельность, действия (бездействие) юридических лиц, индивидуальных предпринимателей и граждан, в рамках которых должны соблюдаться обязательные требования, установленные Федеральным законом № 498-ФЗ </w:t>
      </w:r>
      <w:r>
        <w:rPr>
          <w:rStyle w:val="737"/>
          <w:rFonts w:ascii="PT Astra Serif" w:hAnsi="PT Astra Serif" w:eastAsia="Arial" w:cs="PT Astra Serif"/>
          <w:szCs w:val="28"/>
        </w:rPr>
        <w:t xml:space="preserve">и принимаемыми в соответствии с ним иными нормативными правовыми актами Российской Федерации, законами и иными нормативными правовыми актами Томской области, при содержании и </w:t>
      </w:r>
      <w:r>
        <w:rPr>
          <w:rStyle w:val="737"/>
          <w:rFonts w:ascii="PT Astra Serif" w:hAnsi="PT Astra Serif" w:eastAsia="Arial" w:cs="PT Astra Serif"/>
          <w:szCs w:val="28"/>
        </w:rPr>
        <w:t xml:space="preserve">использовании животных, ином обращении с животными, осуществлении деятельности по обращению с животными без владельцев, при осуществлении деятельности приютов для животных, в том числе соблюдение норм содержания животных в них, в том числе предъявляемые к </w:t>
      </w:r>
      <w:r>
        <w:rPr>
          <w:rFonts w:ascii="PT Astra Serif" w:hAnsi="PT Astra Serif" w:cs="PT Astra Serif"/>
          <w:szCs w:val="28"/>
          <w:lang w:eastAsia="ru-RU" w:bidi="ar-SA"/>
        </w:rPr>
        <w:t xml:space="preserve">юридическим лицам, индивидуальным предпринимателям и гражданам, осуществляющим деятельность, действия (бездействие);</w:t>
      </w:r>
      <w:r>
        <w:rPr>
          <w:szCs w:val="28"/>
        </w:rPr>
      </w:r>
      <w:r/>
    </w:p>
    <w:p>
      <w:pPr>
        <w:pStyle w:val="665"/>
        <w:ind w:firstLine="709"/>
        <w:rPr>
          <w:szCs w:val="28"/>
        </w:rPr>
      </w:pPr>
      <w:r>
        <w:rPr>
          <w:rFonts w:ascii="PT Astra Serif" w:hAnsi="PT Astra Serif" w:cs="PT Astra Serif"/>
          <w:szCs w:val="28"/>
          <w:lang w:eastAsia="ru-RU" w:bidi="ar-SA"/>
        </w:rPr>
        <w:t xml:space="preserve">2) результаты деятельности юридических лиц, индивидуальных предпринимателей и граждан, в том числе работы и услуги, к которым предъявляются обязательные требования;</w:t>
      </w:r>
      <w:r>
        <w:rPr>
          <w:szCs w:val="28"/>
        </w:rPr>
      </w:r>
      <w:r/>
    </w:p>
    <w:p>
      <w:pPr>
        <w:pStyle w:val="665"/>
        <w:ind w:firstLine="709"/>
        <w:rPr>
          <w:rFonts w:ascii="PT Astra Serif" w:hAnsi="PT Astra Serif" w:cs="PT Astra Serif"/>
          <w:szCs w:val="28"/>
          <w:lang w:eastAsia="ru-RU" w:bidi="ar-SA"/>
        </w:rPr>
      </w:pPr>
      <w:r>
        <w:rPr>
          <w:rFonts w:ascii="PT Astra Serif" w:hAnsi="PT Astra Serif" w:cs="PT Astra Serif"/>
          <w:szCs w:val="28"/>
          <w:lang w:eastAsia="ru-RU" w:bidi="ar-SA"/>
        </w:rPr>
        <w:t xml:space="preserve">3) здания, помещения, сооружения, линейные объекты, территории, включая водные</w:t>
      </w:r>
      <w:r>
        <w:rPr>
          <w:rFonts w:ascii="PT Astra Serif" w:hAnsi="PT Astra Serif" w:cs="PT Astra Serif"/>
          <w:szCs w:val="28"/>
          <w:lang w:eastAsia="ru-RU" w:bidi="ar-SA"/>
        </w:rPr>
        <w:t xml:space="preserve">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юридические лица, индивидуальные предприниматели и граждане</w:t>
      </w:r>
      <w:r>
        <w:rPr>
          <w:rFonts w:ascii="PT Astra Serif" w:hAnsi="PT Astra Serif" w:cs="PT Astra Serif"/>
          <w:szCs w:val="28"/>
          <w:lang w:eastAsia="ru-RU" w:bidi="ar-SA"/>
        </w:rPr>
        <w:t xml:space="preserve">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объекты).</w:t>
      </w:r>
      <w:r/>
    </w:p>
    <w:p>
      <w:pPr>
        <w:pStyle w:val="785"/>
        <w:ind w:firstLine="709"/>
        <w:spacing w:after="0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При осуществлении регионального государственного контроля применяется система оценки и управления рисками причинения вреда (ущерба) охраняемым законом ценностям.</w:t>
      </w:r>
      <w:r/>
    </w:p>
    <w:p>
      <w:pPr>
        <w:pStyle w:val="785"/>
        <w:ind w:firstLine="709"/>
        <w:spacing w:after="0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Департамент при осуществлении региональ</w:t>
      </w:r>
      <w:r>
        <w:rPr>
          <w:rStyle w:val="737"/>
          <w:rFonts w:ascii="PT Astra Serif" w:hAnsi="PT Astra Serif" w:eastAsia="Arial"/>
          <w:szCs w:val="28"/>
        </w:rPr>
        <w:t xml:space="preserve">ного государственного контроля о</w:t>
      </w:r>
      <w:r>
        <w:rPr>
          <w:rStyle w:val="737"/>
          <w:rFonts w:ascii="PT Astra Serif" w:hAnsi="PT Astra Serif" w:eastAsia="Arial"/>
          <w:szCs w:val="28"/>
        </w:rPr>
        <w:t xml:space="preserve">тносит объекты контроля (надзора) к одной из следующих категорий риска причинения вреда (ущерба) (далее – категории риска):</w:t>
      </w:r>
      <w:r/>
    </w:p>
    <w:p>
      <w:pPr>
        <w:pStyle w:val="785"/>
        <w:ind w:firstLine="709"/>
        <w:spacing w:after="0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1) высокий риск;</w:t>
      </w:r>
      <w:r/>
    </w:p>
    <w:p>
      <w:pPr>
        <w:pStyle w:val="785"/>
        <w:ind w:firstLine="709"/>
        <w:spacing w:after="0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2) средний риск;</w:t>
      </w:r>
      <w:r/>
    </w:p>
    <w:p>
      <w:pPr>
        <w:pStyle w:val="785"/>
        <w:ind w:firstLine="709"/>
        <w:spacing w:after="0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3) низкий риск.</w:t>
      </w:r>
      <w:r/>
    </w:p>
    <w:p>
      <w:pPr>
        <w:pStyle w:val="665"/>
        <w:ind w:firstLine="709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Объекты контроля (надзора) относятся к следующим категориям риска:</w:t>
      </w:r>
      <w:r/>
    </w:p>
    <w:p>
      <w:pPr>
        <w:pStyle w:val="665"/>
        <w:ind w:firstLine="709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1) к категории высокого риска:</w:t>
      </w:r>
      <w:r/>
    </w:p>
    <w:p>
      <w:pPr>
        <w:pStyle w:val="665"/>
        <w:ind w:firstLine="709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а) деятельность юридических лиц и индивидуальных предпринимателей </w:t>
        <w:br w:type="textWrapping" w:clear="all"/>
        <w:t xml:space="preserve">при обращении с животными без владельцев, включая:</w:t>
      </w:r>
      <w:r/>
    </w:p>
    <w:p>
      <w:pPr>
        <w:pStyle w:val="665"/>
        <w:ind w:firstLine="709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отлов животных без владельцев; </w:t>
      </w:r>
      <w:r/>
    </w:p>
    <w:p>
      <w:pPr>
        <w:pStyle w:val="665"/>
        <w:ind w:firstLine="709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транспортировк</w:t>
      </w:r>
      <w:bookmarkStart w:id="9" w:name="dst100158"/>
      <w:r/>
      <w:bookmarkEnd w:id="9"/>
      <w:r>
        <w:rPr>
          <w:rStyle w:val="737"/>
          <w:rFonts w:ascii="PT Astra Serif" w:hAnsi="PT Astra Serif" w:eastAsia="Arial"/>
          <w:szCs w:val="28"/>
        </w:rPr>
        <w:t xml:space="preserve">а животных без владельцев и их передача в приют </w:t>
        <w:br w:type="textWrapping" w:clear="all"/>
        <w:t xml:space="preserve">для животных;</w:t>
      </w:r>
      <w:r/>
    </w:p>
    <w:p>
      <w:pPr>
        <w:pStyle w:val="665"/>
        <w:ind w:firstLine="709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содержание животных без владельцев в приюте для животных, в том числе стерилизация, вакцинация, маркирование животных;</w:t>
      </w:r>
      <w:r/>
    </w:p>
    <w:p>
      <w:pPr>
        <w:pStyle w:val="665"/>
        <w:ind w:firstLine="709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возврат животных без владельцев на прежние места их обитания</w:t>
      </w:r>
      <w:bookmarkStart w:id="10" w:name="dst100161"/>
      <w:r/>
      <w:bookmarkEnd w:id="10"/>
      <w:r>
        <w:rPr>
          <w:rStyle w:val="737"/>
          <w:rFonts w:ascii="PT Astra Serif" w:hAnsi="PT Astra Serif" w:eastAsia="Arial"/>
          <w:szCs w:val="28"/>
        </w:rPr>
        <w:t xml:space="preserve">;</w:t>
      </w:r>
      <w:r/>
    </w:p>
    <w:p>
      <w:pPr>
        <w:pStyle w:val="665"/>
        <w:ind w:firstLine="709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б) здания, помещения, сооружения, территории, оборудование, устройства, </w:t>
      </w:r>
      <w:r>
        <w:rPr>
          <w:rStyle w:val="737"/>
          <w:rFonts w:ascii="PT Astra Serif" w:hAnsi="PT Astra Serif" w:eastAsia="Arial"/>
          <w:szCs w:val="28"/>
        </w:rPr>
        <w:t xml:space="preserve">предметы, материалы, транспортные средства и другие объекты, которые используются при осуществлении деятельности юридических лиц </w:t>
        <w:br/>
        <w:t xml:space="preserve">и индивидуальных предпринимателей при обращении с животными </w:t>
        <w:br/>
        <w:t xml:space="preserve">без владельцев и к которым предъявляются обязательные требования;</w:t>
      </w:r>
      <w:r/>
    </w:p>
    <w:p>
      <w:pPr>
        <w:pStyle w:val="665"/>
        <w:ind w:firstLine="709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2) к категории среднего риска:</w:t>
      </w:r>
      <w:r/>
    </w:p>
    <w:p>
      <w:pPr>
        <w:pStyle w:val="665"/>
        <w:ind w:firstLine="709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а) </w:t>
      </w:r>
      <w:r>
        <w:rPr>
          <w:rStyle w:val="737"/>
          <w:rFonts w:ascii="PT Astra Serif" w:hAnsi="PT Astra Serif" w:eastAsia="Arial"/>
          <w:szCs w:val="28"/>
        </w:rPr>
        <w:t xml:space="preserve">деятельность юридических лиц и индивидуальных предпринимателей по содержанию, использованию жи</w:t>
      </w:r>
      <w:r>
        <w:rPr>
          <w:rStyle w:val="737"/>
          <w:rFonts w:ascii="PT Astra Serif" w:hAnsi="PT Astra Serif" w:eastAsia="Arial"/>
          <w:szCs w:val="28"/>
        </w:rPr>
        <w:t xml:space="preserve">вотных, иному обращению с животными, за исключением деятельности юридических лиц и индивидуальных предпринимателей по содержанию, использованию животных, отнесенной к объектам федерального государственного контроля (надзора) в области обращения с животными</w:t>
      </w:r>
      <w:r>
        <w:rPr>
          <w:rStyle w:val="737"/>
          <w:rFonts w:ascii="PT Astra Serif" w:hAnsi="PT Astra Serif" w:eastAsia="Arial"/>
          <w:szCs w:val="28"/>
        </w:rPr>
        <w:t xml:space="preserve">;</w:t>
      </w:r>
      <w:r/>
    </w:p>
    <w:p>
      <w:pPr>
        <w:pStyle w:val="665"/>
        <w:ind w:firstLine="709"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б) здания, помещения, сооружения, территории, оборудование, устройства, предметы, материалы, транспортные средства и другие объекты, которые используются при осуществлении деятельности по содержанию, использованию животных,  иному обращению с живо</w:t>
      </w:r>
      <w:r>
        <w:rPr>
          <w:rStyle w:val="737"/>
          <w:rFonts w:ascii="PT Astra Serif" w:hAnsi="PT Astra Serif" w:eastAsia="Arial"/>
          <w:szCs w:val="28"/>
        </w:rPr>
        <w:t xml:space="preserve">тными, за исключением зданий, помещений, сооружений, территории, оборудования, устройств, предметов, материалов, транспортных средств и других объектов, отнесенных к объектам федерального государственного контроля (надзора) в области обращения с животными;</w:t>
      </w:r>
      <w:r/>
    </w:p>
    <w:p>
      <w:pPr>
        <w:pStyle w:val="665"/>
        <w:ind w:firstLine="709"/>
        <w:spacing w:line="240" w:lineRule="auto"/>
        <w:widowControl/>
        <w:rPr>
          <w:rStyle w:val="737"/>
          <w:rFonts w:ascii="PT Astra Serif" w:hAnsi="PT Astra Serif" w:eastAsia="Arial"/>
          <w:szCs w:val="28"/>
        </w:rPr>
      </w:pPr>
      <w:r>
        <w:rPr>
          <w:rStyle w:val="737"/>
          <w:rFonts w:ascii="PT Astra Serif" w:hAnsi="PT Astra Serif" w:eastAsia="Arial"/>
          <w:szCs w:val="28"/>
        </w:rPr>
        <w:t xml:space="preserve">3) к категории низкого риска – </w:t>
      </w:r>
      <w:bookmarkStart w:id="11" w:name="P233"/>
      <w:r/>
      <w:bookmarkEnd w:id="11"/>
      <w:r>
        <w:rPr>
          <w:rStyle w:val="737"/>
          <w:rFonts w:ascii="PT Astra Serif" w:hAnsi="PT Astra Serif" w:eastAsia="Arial"/>
          <w:szCs w:val="28"/>
        </w:rPr>
        <w:t xml:space="preserve">деятельность физических л</w:t>
      </w:r>
      <w:r>
        <w:rPr>
          <w:rStyle w:val="737"/>
          <w:rFonts w:ascii="PT Astra Serif" w:hAnsi="PT Astra Serif" w:eastAsia="Arial"/>
          <w:szCs w:val="28"/>
        </w:rPr>
        <w:t xml:space="preserve">иц по содержанию, использованию животных, иному обращению с животными, за исключением деятельности физических лиц по содержанию, использованию животных, отнесенной к объектам федерального государственного контроля (надзора) в области обращения с животными.</w:t>
      </w:r>
      <w:r/>
    </w:p>
    <w:p>
      <w:pPr>
        <w:pStyle w:val="665"/>
        <w:ind w:firstLine="709"/>
        <w:spacing w:line="240" w:lineRule="auto"/>
        <w:widowControl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С целью выполнения программных мероприятий в 202</w:t>
      </w:r>
      <w:r>
        <w:rPr>
          <w:rFonts w:ascii="PT Astra Serif" w:hAnsi="PT Astra Serif" w:cs="PT Astra Serif"/>
          <w:szCs w:val="28"/>
        </w:rPr>
        <w:t xml:space="preserve">5</w:t>
      </w:r>
      <w:r>
        <w:rPr>
          <w:rFonts w:ascii="PT Astra Serif" w:hAnsi="PT Astra Serif" w:cs="PT Astra Serif"/>
          <w:szCs w:val="28"/>
        </w:rPr>
        <w:t xml:space="preserve"> году Департаментом проведены следующие мероприятия.</w:t>
      </w:r>
      <w:r>
        <w:rPr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rFonts w:ascii="PT Astra Serif" w:hAnsi="PT Astra Serif" w:cs="PT Astra Serif"/>
          <w:sz w:val="28"/>
          <w:szCs w:val="28"/>
          <w:lang w:eastAsia="ar-SA"/>
        </w:rPr>
      </w:pPr>
      <w:r>
        <w:rPr>
          <w:rFonts w:ascii="PT Astra Serif" w:hAnsi="PT Astra Serif" w:cs="PT Astra Serif"/>
          <w:sz w:val="28"/>
          <w:szCs w:val="28"/>
        </w:rPr>
        <w:t xml:space="preserve">На официальном сайте Департамента в информационно-телекоммуникационной сети «Интернет» размещен актуальный перечень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>
        <w:rPr>
          <w:rFonts w:ascii="PT Astra Serif" w:hAnsi="PT Astra Serif" w:cs="PT Astra Serif"/>
          <w:sz w:val="28"/>
          <w:szCs w:val="28"/>
        </w:rPr>
        <w:t xml:space="preserve">регионального государственного контроля</w:t>
      </w:r>
      <w:r>
        <w:rPr>
          <w:rFonts w:ascii="PT Astra Serif" w:hAnsi="PT Astra Serif" w:cs="PT Astra Serif"/>
          <w:sz w:val="28"/>
          <w:szCs w:val="28"/>
        </w:rPr>
        <w:t xml:space="preserve">, а также текстов соответствующих нормативных правовых актов (в разделе «Деятельность &gt; Региональный государственный надзор в области обращения с животными&gt; Перечень обязательных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требований» по ссылке </w:t>
      </w:r>
      <w:r>
        <w:rPr>
          <w:rFonts w:ascii="PT Astra Serif" w:hAnsi="PT Astra Serif" w:cs="PT Astra Serif"/>
          <w:sz w:val="28"/>
          <w:szCs w:val="28"/>
          <w:lang w:eastAsia="ar-SA"/>
        </w:rPr>
        <w:fldChar w:fldCharType="begin"/>
      </w:r>
      <w:r>
        <w:rPr>
          <w:rFonts w:ascii="PT Astra Serif" w:hAnsi="PT Astra Serif" w:cs="PT Astra Serif"/>
          <w:sz w:val="28"/>
          <w:szCs w:val="28"/>
          <w:lang w:eastAsia="ar-SA"/>
        </w:rPr>
        <w:instrText xml:space="preserve"> HYPERLINK "https://gosvet.tomsk.gov.ru/perechen-objazatelnyh-trebovanii"</w:instrText>
      </w:r>
      <w:r>
        <w:rPr>
          <w:rFonts w:ascii="PT Astra Serif" w:hAnsi="PT Astra Serif" w:cs="PT Astra Serif"/>
          <w:sz w:val="28"/>
          <w:szCs w:val="28"/>
          <w:lang w:eastAsia="ar-SA"/>
        </w:rPr>
        <w:fldChar w:fldCharType="separate"/>
      </w:r>
      <w:r>
        <w:rPr>
          <w:sz w:val="28"/>
          <w:szCs w:val="28"/>
          <w:lang w:eastAsia="ar-SA"/>
        </w:rPr>
        <w:t xml:space="preserve">https://gosvet.tomsk.gov.ru/perechen-objazatelnyh-trebovanii</w:t>
      </w:r>
      <w:r>
        <w:rPr>
          <w:rFonts w:ascii="PT Astra Serif" w:hAnsi="PT Astra Serif" w:cs="PT Astra Serif"/>
          <w:sz w:val="28"/>
          <w:szCs w:val="28"/>
          <w:lang w:eastAsia="ar-SA"/>
        </w:rPr>
        <w:fldChar w:fldCharType="end"/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).</w:t>
      </w:r>
      <w:r/>
    </w:p>
    <w:p>
      <w:pPr>
        <w:pStyle w:val="779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eastAsia="Courier New" w:cs="Courier New"/>
          <w:sz w:val="28"/>
          <w:szCs w:val="28"/>
          <w:lang w:eastAsia="ru-RU" w:bidi="ar-SA"/>
        </w:rPr>
      </w:pPr>
      <w:r>
        <w:rPr>
          <w:rFonts w:ascii="PT Astra Serif" w:hAnsi="PT Astra Serif" w:eastAsia="Courier New" w:cs="Courier New"/>
          <w:sz w:val="28"/>
          <w:szCs w:val="28"/>
          <w:lang w:eastAsia="ru-RU" w:bidi="ar-SA"/>
        </w:rPr>
        <w:t xml:space="preserve">К</w:t>
      </w:r>
      <w:r>
        <w:rPr>
          <w:rFonts w:ascii="PT Astra Serif" w:hAnsi="PT Astra Serif" w:eastAsia="Courier New" w:cs="Courier New"/>
          <w:sz w:val="28"/>
          <w:szCs w:val="28"/>
          <w:lang w:eastAsia="ru-RU" w:bidi="ar-SA"/>
        </w:rPr>
        <w:t xml:space="preserve">омитет государственного надзора и контроля осуществляет информирование контролируемых лиц об изменениях законодательства в области обращения с животными, с разъяснениями по соблюдению обязательных требований, предусмотренных нормативными правовыми актами. </w:t>
      </w:r>
      <w:r/>
    </w:p>
    <w:p>
      <w:pPr>
        <w:pStyle w:val="779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eastAsia="Courier New" w:cs="Courier New"/>
          <w:sz w:val="28"/>
          <w:szCs w:val="28"/>
          <w:lang w:eastAsia="ru-RU" w:bidi="ar-SA"/>
        </w:rPr>
      </w:pPr>
      <w:r>
        <w:rPr>
          <w:rFonts w:ascii="PT Astra Serif" w:hAnsi="PT Astra Serif" w:eastAsia="Courier New" w:cs="Courier New"/>
          <w:sz w:val="28"/>
          <w:szCs w:val="28"/>
          <w:lang w:eastAsia="ru-RU" w:bidi="ar-SA"/>
        </w:rPr>
        <w:t xml:space="preserve">На сайте размещено руководство по вопросам соблюдения обязательных требований в области обращения с животными.</w:t>
      </w:r>
      <w:r/>
    </w:p>
    <w:p>
      <w:pPr>
        <w:pStyle w:val="665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Должностные лица Департамента по обращениям контролируемых лиц и их представителей осуществляют консультирование в устной или письменной форме по телефону, посредством видео-конференц-связи, на личном приеме.</w:t>
      </w:r>
      <w:r>
        <w:rPr>
          <w:szCs w:val="28"/>
        </w:rPr>
      </w:r>
      <w:r/>
    </w:p>
    <w:p>
      <w:pPr>
        <w:pStyle w:val="665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Консультирование </w:t>
      </w:r>
      <w:r>
        <w:rPr>
          <w:rFonts w:ascii="PT Astra Serif" w:hAnsi="PT Astra Serif" w:cs="PT Astra Serif"/>
          <w:szCs w:val="28"/>
        </w:rPr>
        <w:t xml:space="preserve">всех контролируемых лиц, </w:t>
      </w:r>
      <w:r>
        <w:rPr>
          <w:rFonts w:ascii="PT Astra Serif" w:hAnsi="PT Astra Serif" w:eastAsia="Times New Roman" w:cs="PT Astra Serif"/>
          <w:szCs w:val="28"/>
        </w:rPr>
        <w:t xml:space="preserve">отнесенных к категориям высокого риска</w:t>
      </w:r>
      <w:r>
        <w:rPr>
          <w:rFonts w:ascii="PT Astra Serif" w:hAnsi="PT Astra Serif" w:cs="PT Astra Serif"/>
          <w:szCs w:val="28"/>
        </w:rPr>
        <w:t xml:space="preserve"> </w:t>
      </w:r>
      <w:r>
        <w:rPr>
          <w:rFonts w:ascii="PT Astra Serif" w:hAnsi="PT Astra Serif" w:cs="PT Astra Serif"/>
          <w:szCs w:val="28"/>
        </w:rPr>
        <w:t xml:space="preserve">(в том числе письменное консультирование) осуществля</w:t>
      </w:r>
      <w:r>
        <w:rPr>
          <w:rFonts w:ascii="PT Astra Serif" w:hAnsi="PT Astra Serif" w:cs="PT Astra Serif"/>
          <w:szCs w:val="28"/>
        </w:rPr>
        <w:t xml:space="preserve">лось</w:t>
      </w:r>
      <w:r>
        <w:rPr>
          <w:rFonts w:ascii="PT Astra Serif" w:hAnsi="PT Astra Serif" w:cs="PT Astra Serif"/>
          <w:szCs w:val="28"/>
        </w:rPr>
        <w:t xml:space="preserve"> по вопросам</w:t>
      </w:r>
      <w:r>
        <w:rPr>
          <w:rFonts w:ascii="PT Astra Serif" w:hAnsi="PT Astra Serif" w:cs="PT Astra Serif"/>
          <w:szCs w:val="28"/>
          <w:lang w:eastAsia="ru-RU" w:bidi="ar-SA"/>
        </w:rPr>
        <w:t xml:space="preserve">, связанным с организацией и осуществлением регионального государственного контроля, в том числе:</w:t>
      </w:r>
      <w:r>
        <w:rPr>
          <w:szCs w:val="28"/>
        </w:rPr>
      </w:r>
      <w:r/>
    </w:p>
    <w:p>
      <w:pPr>
        <w:pStyle w:val="665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1) о нормативных правовых актах (их отдельных положениях)</w:t>
      </w:r>
      <w:r>
        <w:rPr>
          <w:rFonts w:ascii="PT Astra Serif" w:hAnsi="PT Astra Serif" w:cs="PT Astra Serif"/>
          <w:szCs w:val="28"/>
        </w:rPr>
        <w:t xml:space="preserve">,</w:t>
      </w:r>
      <w:r>
        <w:rPr>
          <w:rFonts w:ascii="PT Astra Serif" w:hAnsi="PT Astra Serif" w:cs="PT Astra Serif"/>
          <w:szCs w:val="28"/>
        </w:rPr>
        <w:t xml:space="preserve"> содержащих обязательные требования, оценка соблюдения которых осуществляется в рамках регионального государственного </w:t>
      </w:r>
      <w:r>
        <w:rPr>
          <w:szCs w:val="28"/>
        </w:rPr>
        <w:t xml:space="preserve">контроля</w:t>
      </w:r>
      <w:r>
        <w:rPr>
          <w:rFonts w:ascii="PT Astra Serif" w:hAnsi="PT Astra Serif" w:cs="PT Astra Serif"/>
          <w:szCs w:val="28"/>
        </w:rPr>
        <w:t xml:space="preserve">;</w:t>
      </w:r>
      <w:r>
        <w:rPr>
          <w:szCs w:val="28"/>
        </w:rPr>
      </w:r>
      <w:r/>
    </w:p>
    <w:p>
      <w:pPr>
        <w:pStyle w:val="665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2) о нормативных правовых актах, регламентирующих порядок осуществления регионального государственного контроля;</w:t>
      </w:r>
      <w:r>
        <w:rPr>
          <w:szCs w:val="28"/>
        </w:rPr>
      </w:r>
      <w:r/>
    </w:p>
    <w:p>
      <w:pPr>
        <w:pStyle w:val="665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3) о периодичности проведения контрольных (надзорных) </w:t>
      </w:r>
      <w:r>
        <w:rPr>
          <w:rFonts w:ascii="PT Astra Serif" w:hAnsi="PT Astra Serif" w:cs="PT Astra Serif"/>
          <w:szCs w:val="28"/>
        </w:rPr>
        <w:t xml:space="preserve">и обязательных профилактических </w:t>
      </w:r>
      <w:r>
        <w:rPr>
          <w:rFonts w:ascii="PT Astra Serif" w:hAnsi="PT Astra Serif" w:cs="PT Astra Serif"/>
          <w:szCs w:val="28"/>
        </w:rPr>
        <w:t xml:space="preserve">мероприятий;</w:t>
      </w:r>
      <w:r>
        <w:rPr>
          <w:szCs w:val="28"/>
        </w:rPr>
      </w:r>
      <w:r/>
    </w:p>
    <w:p>
      <w:pPr>
        <w:pStyle w:val="665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4) о порядке принятия решений по итогам контрольных (надзорных) </w:t>
      </w:r>
      <w:r>
        <w:rPr>
          <w:rFonts w:ascii="PT Astra Serif" w:hAnsi="PT Astra Serif" w:cs="PT Astra Serif"/>
          <w:szCs w:val="28"/>
        </w:rPr>
        <w:t xml:space="preserve">и профилактических </w:t>
      </w:r>
      <w:r>
        <w:rPr>
          <w:rFonts w:ascii="PT Astra Serif" w:hAnsi="PT Astra Serif" w:cs="PT Astra Serif"/>
          <w:szCs w:val="28"/>
        </w:rPr>
        <w:t xml:space="preserve">мероприятий;</w:t>
      </w:r>
      <w:r>
        <w:rPr>
          <w:szCs w:val="28"/>
        </w:rPr>
      </w:r>
      <w:r/>
    </w:p>
    <w:p>
      <w:pPr>
        <w:pStyle w:val="665"/>
        <w:contextualSpacing/>
        <w:ind w:firstLine="709"/>
        <w:tabs>
          <w:tab w:val="left" w:pos="0" w:leader="none"/>
        </w:tabs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  <w:t xml:space="preserve">5) о порядке обжалования решений Департамента, действий (бездействи</w:t>
      </w:r>
      <w:r>
        <w:rPr>
          <w:rFonts w:ascii="PT Astra Serif" w:hAnsi="PT Astra Serif" w:cs="PT Astra Serif"/>
          <w:szCs w:val="28"/>
        </w:rPr>
        <w:t xml:space="preserve">я) должностных лиц Департамента;</w:t>
      </w:r>
      <w:r>
        <w:rPr>
          <w:rFonts w:ascii="PT Astra Serif" w:hAnsi="PT Astra Serif" w:cs="PT Astra Serif"/>
          <w:szCs w:val="28"/>
        </w:rPr>
      </w:r>
      <w:r/>
    </w:p>
    <w:p>
      <w:pPr>
        <w:pStyle w:val="665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6) о дополнении в утвержденный перечень индикаторов риска трех дополнительных индикаторов риска нарушения обязательных требований и их параметры.</w:t>
      </w:r>
      <w:r>
        <w:rPr>
          <w:szCs w:val="28"/>
        </w:rPr>
      </w:r>
      <w:r/>
    </w:p>
    <w:p>
      <w:pPr>
        <w:pStyle w:val="665"/>
        <w:ind w:firstLine="709"/>
        <w:widowControl/>
        <w:rPr>
          <w:rFonts w:ascii="PT Astra Serif" w:hAnsi="PT Astra Serif" w:eastAsia="Courier New" w:cs="Courier New"/>
          <w:bCs/>
          <w:szCs w:val="28"/>
          <w:lang w:eastAsia="ru-RU" w:bidi="ar-SA"/>
        </w:rPr>
      </w:pP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По результатам рассмотрения сведений, поступивших в Департамент, о готовящихся нарушениях или о признаках нарушений обязательных требований 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контролируемым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 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лиц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ам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 выдано 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пять 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предостережени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й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 о недопустимости нарушений обязательных требований.</w:t>
      </w:r>
      <w:bookmarkStart w:id="12" w:name="P001E"/>
      <w:r/>
      <w:bookmarkEnd w:id="12"/>
      <w:r/>
      <w:bookmarkStart w:id="13" w:name="redstr21"/>
      <w:r/>
      <w:bookmarkEnd w:id="13"/>
      <w:r/>
      <w:bookmarkStart w:id="14" w:name="redstr23"/>
      <w:r/>
      <w:bookmarkEnd w:id="14"/>
      <w:r/>
      <w:bookmarkStart w:id="15" w:name="redstr24"/>
      <w:r/>
      <w:bookmarkEnd w:id="15"/>
      <w:r/>
      <w:bookmarkStart w:id="16" w:name="redstr17"/>
      <w:r/>
      <w:bookmarkEnd w:id="16"/>
      <w:r/>
      <w:bookmarkStart w:id="17" w:name="redstr20"/>
      <w:r/>
      <w:bookmarkEnd w:id="17"/>
      <w:r>
        <w:rPr>
          <w:rFonts w:ascii="PT Astra Serif" w:hAnsi="PT Astra Serif" w:eastAsia="Courier New" w:cs="Courier New"/>
          <w:bCs/>
          <w:szCs w:val="28"/>
          <w:lang w:eastAsia="ru-RU" w:bidi="ar-SA"/>
        </w:rPr>
      </w:r>
      <w:r/>
    </w:p>
    <w:p>
      <w:pPr>
        <w:pStyle w:val="665"/>
        <w:ind w:firstLine="709"/>
        <w:widowControl/>
        <w:rPr>
          <w:szCs w:val="28"/>
        </w:rPr>
      </w:pPr>
      <w:r>
        <w:rPr>
          <w:szCs w:val="28"/>
        </w:rPr>
        <w:t xml:space="preserve">В 2025</w:t>
      </w:r>
      <w:r>
        <w:rPr>
          <w:szCs w:val="28"/>
        </w:rPr>
        <w:t xml:space="preserve"> году Департаментом </w:t>
      </w:r>
      <w:r>
        <w:rPr>
          <w:szCs w:val="28"/>
        </w:rPr>
        <w:t xml:space="preserve">в соответствии с 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Планом профилактических мероприят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ий, направленных на предупреждение нарушений обязательных требований и предотвращения рисков причинения вреда (ущерба) охраняемым законом ценностям в области обращения с животными, в отношении пяти контролируемых лиц, отнесенных к высокой категории риска, </w:t>
      </w:r>
      <w:r>
        <w:rPr>
          <w:szCs w:val="28"/>
        </w:rPr>
        <w:t xml:space="preserve">проведен</w:t>
      </w:r>
      <w:r>
        <w:rPr>
          <w:szCs w:val="28"/>
        </w:rPr>
        <w:t xml:space="preserve">ы</w:t>
      </w:r>
      <w:r>
        <w:rPr>
          <w:szCs w:val="28"/>
        </w:rPr>
        <w:t xml:space="preserve"> </w:t>
      </w:r>
      <w:r>
        <w:rPr>
          <w:szCs w:val="28"/>
        </w:rPr>
        <w:t xml:space="preserve">обязательные </w:t>
      </w:r>
      <w:r>
        <w:rPr>
          <w:szCs w:val="28"/>
        </w:rPr>
        <w:t xml:space="preserve">профилакт</w:t>
      </w:r>
      <w:r>
        <w:rPr>
          <w:szCs w:val="28"/>
        </w:rPr>
        <w:t xml:space="preserve">ически</w:t>
      </w:r>
      <w:r>
        <w:rPr>
          <w:szCs w:val="28"/>
        </w:rPr>
        <w:t xml:space="preserve">е</w:t>
      </w:r>
      <w:r>
        <w:rPr>
          <w:szCs w:val="28"/>
        </w:rPr>
        <w:t xml:space="preserve"> визит</w:t>
      </w:r>
      <w:r>
        <w:rPr>
          <w:szCs w:val="28"/>
        </w:rPr>
        <w:t xml:space="preserve">ы</w:t>
      </w:r>
      <w:r>
        <w:rPr>
          <w:szCs w:val="28"/>
        </w:rPr>
        <w:t xml:space="preserve"> (далее - визиты)</w:t>
      </w:r>
      <w:r>
        <w:rPr>
          <w:szCs w:val="28"/>
        </w:rPr>
        <w:t xml:space="preserve"> в приютах</w:t>
      </w:r>
      <w:r>
        <w:rPr>
          <w:szCs w:val="28"/>
        </w:rPr>
        <w:t xml:space="preserve"> для животных.</w:t>
      </w:r>
      <w:r>
        <w:rPr>
          <w:szCs w:val="28"/>
        </w:rPr>
        <w:t xml:space="preserve"> Один обязательный профилактический визит проведен посредством </w:t>
      </w:r>
      <w:r>
        <w:rPr>
          <w:rFonts w:ascii="PT Astra Serif" w:hAnsi="PT Astra Serif" w:cs="PT Astra Serif"/>
          <w:szCs w:val="28"/>
        </w:rPr>
        <w:t xml:space="preserve">видео-конференц-связи с применением МП «Инспектор».</w:t>
      </w:r>
      <w:r>
        <w:rPr>
          <w:szCs w:val="28"/>
        </w:rPr>
        <w:t xml:space="preserve"> В ходе визитов контролируемым лицам была доведена информация об обязательных требования</w:t>
      </w:r>
      <w:r>
        <w:rPr>
          <w:szCs w:val="28"/>
        </w:rPr>
        <w:t xml:space="preserve">х</w:t>
      </w:r>
      <w:r>
        <w:rPr>
          <w:szCs w:val="28"/>
        </w:rPr>
        <w:t xml:space="preserve">, предъявляемых к их виду деятельности. </w:t>
      </w:r>
      <w:r>
        <w:rPr>
          <w:szCs w:val="28"/>
        </w:rPr>
        <w:t xml:space="preserve">Даны рекомендации по минимизации </w:t>
      </w:r>
      <w:r>
        <w:rPr>
          <w:rFonts w:ascii="PT Astra Serif" w:hAnsi="PT Astra Serif" w:cs="PT Astra Serif"/>
          <w:szCs w:val="28"/>
        </w:rPr>
        <w:t xml:space="preserve">рисков причинения вреда (ущерба) охраняемым законом ценностям.</w:t>
      </w:r>
      <w:r>
        <w:rPr>
          <w:szCs w:val="28"/>
        </w:rPr>
        <w:t xml:space="preserve"> Выявленные в процессе проведения визитов нарушения обязательных требований были устранены </w:t>
      </w:r>
      <w:r>
        <w:rPr>
          <w:szCs w:val="28"/>
        </w:rPr>
        <w:t xml:space="preserve">четырьмя </w:t>
      </w:r>
      <w:r>
        <w:rPr>
          <w:szCs w:val="28"/>
        </w:rPr>
        <w:t xml:space="preserve">контролируемыми лицами до окончания проведения визита</w:t>
      </w:r>
      <w:r>
        <w:rPr>
          <w:rFonts w:ascii="PT Astra Serif" w:hAnsi="PT Astra Serif" w:cs="PT Astra Serif"/>
          <w:szCs w:val="28"/>
        </w:rPr>
        <w:t xml:space="preserve">.</w:t>
      </w:r>
      <w:r>
        <w:rPr>
          <w:szCs w:val="28"/>
        </w:rPr>
        <w:t xml:space="preserve"> </w:t>
      </w:r>
      <w:r>
        <w:rPr>
          <w:szCs w:val="28"/>
        </w:rPr>
        <w:t xml:space="preserve">Одному контролируемому лицу выдано предписание об устранении выявленных нарушений с указанием сроков исполнения.  </w:t>
      </w:r>
      <w:r>
        <w:rPr>
          <w:szCs w:val="28"/>
        </w:rPr>
      </w:r>
      <w:r/>
    </w:p>
    <w:p>
      <w:pPr>
        <w:pStyle w:val="665"/>
        <w:ind w:firstLine="709"/>
        <w:widowControl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С целью формирования ответственного обращения с животными Департаментом постоянно ведется соответствующая просветительская работа, а </w:t>
      </w:r>
      <w:r>
        <w:rPr>
          <w:rFonts w:ascii="PT Astra Serif" w:hAnsi="PT Astra Serif" w:eastAsia="Times New Roman" w:cs="PT Astra Serif"/>
          <w:szCs w:val="28"/>
          <w:lang w:bidi="ar-SA"/>
        </w:rPr>
        <w:t xml:space="preserve">именно: на официальном сайте органа в разделе «Ответственное обращение с животными» (</w:t>
      </w:r>
      <w:r>
        <w:rPr>
          <w:rFonts w:ascii="PT Astra Serif" w:hAnsi="PT Astra Serif" w:eastAsia="Times New Roman" w:cs="PT Astra Serif"/>
          <w:szCs w:val="28"/>
          <w:lang w:bidi="ar-SA"/>
        </w:rPr>
        <w:fldChar w:fldCharType="begin"/>
      </w:r>
      <w:r>
        <w:rPr>
          <w:rFonts w:ascii="PT Astra Serif" w:hAnsi="PT Astra Serif" w:eastAsia="Times New Roman" w:cs="PT Astra Serif"/>
          <w:szCs w:val="28"/>
          <w:lang w:bidi="ar-SA"/>
        </w:rPr>
        <w:instrText xml:space="preserve"> HYPERLINK "https://gosvet.tomsk.gov.ru/otvetstvennoe-obraschenie-s-zhivotnymi" \n _blank</w:instrText>
      </w:r>
      <w:r>
        <w:rPr>
          <w:rFonts w:ascii="PT Astra Serif" w:hAnsi="PT Astra Serif" w:eastAsia="Times New Roman" w:cs="PT Astra Serif"/>
          <w:szCs w:val="28"/>
          <w:lang w:bidi="ar-SA"/>
        </w:rPr>
        <w:fldChar w:fldCharType="separate"/>
      </w:r>
      <w:r>
        <w:rPr>
          <w:rFonts w:eastAsia="Times New Roman"/>
          <w:szCs w:val="28"/>
          <w:lang w:bidi="ar-SA"/>
        </w:rPr>
        <w:t xml:space="preserve">https://gosvet.tomsk.gov.ru/otvetstvennoe-obraschenie-s-zhivotnymi</w:t>
      </w:r>
      <w:r>
        <w:rPr>
          <w:rFonts w:ascii="PT Astra Serif" w:hAnsi="PT Astra Serif" w:eastAsia="Times New Roman" w:cs="PT Astra Serif"/>
          <w:szCs w:val="28"/>
          <w:lang w:bidi="ar-SA"/>
        </w:rPr>
        <w:fldChar w:fldCharType="end"/>
      </w:r>
      <w:r>
        <w:rPr>
          <w:rFonts w:ascii="PT Astra Serif" w:hAnsi="PT Astra Serif" w:eastAsia="Times New Roman" w:cs="PT Astra Serif"/>
          <w:szCs w:val="28"/>
          <w:lang w:bidi="ar-SA"/>
        </w:rPr>
        <w:t xml:space="preserve">) размещена информация для поиска животных в приютах, нормативные правовые и иные акты в области обращения с животными, памятка по принятию мер</w:t>
      </w:r>
      <w:r>
        <w:rPr>
          <w:rFonts w:ascii="PT Astra Serif" w:hAnsi="PT Astra Serif" w:cs="PT Astra Serif"/>
          <w:szCs w:val="28"/>
        </w:rPr>
        <w:t xml:space="preserve"> по предотвращению появления нежелательного потомства.</w:t>
      </w:r>
      <w:r>
        <w:rPr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Главной проблемой, на решение которой направлена </w:t>
      </w:r>
      <w:r>
        <w:rPr>
          <w:rFonts w:ascii="PT Astra Serif" w:hAnsi="PT Astra Serif" w:cs="PT Astra Serif"/>
          <w:sz w:val="28"/>
          <w:szCs w:val="28"/>
        </w:rPr>
        <w:t xml:space="preserve">настоящая Программа, является низкий уровень знаний обязательных требований в области обращения с животными. В связи с неисполнением обязательных требований контролируемыми лицами существуют риски причинения вреда (ущерба) человеку и животным. </w:t>
      </w:r>
      <w:r>
        <w:rPr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Решением данной проблемы может быть увеличение количества профилактических мероприятий, направленных на разъяснение необходимости выполнения обязательных требований и формирования в обществе ответственного отношения с животными.  </w:t>
      </w:r>
      <w:r>
        <w:rPr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rFonts w:ascii="PT Astra Serif" w:hAnsi="PT Astra Serif" w:cs="PT Astra Serif"/>
          <w:b/>
          <w:color w:val="ff0000"/>
          <w:sz w:val="28"/>
          <w:szCs w:val="28"/>
        </w:rPr>
      </w:pPr>
      <w:r>
        <w:rPr>
          <w:rFonts w:ascii="PT Astra Serif" w:hAnsi="PT Astra Serif" w:cs="PT Astra Serif"/>
          <w:b/>
          <w:color w:val="ff0000"/>
          <w:sz w:val="28"/>
          <w:szCs w:val="28"/>
        </w:rPr>
      </w:r>
      <w:r/>
    </w:p>
    <w:p>
      <w:pPr>
        <w:pStyle w:val="666"/>
        <w:numPr>
          <w:ilvl w:val="0"/>
          <w:numId w:val="0"/>
        </w:numPr>
        <w:ind w:firstLine="709"/>
        <w:rPr>
          <w:rFonts w:ascii="PT Astra Serif" w:hAnsi="PT Astra Serif" w:cs="PT Astra Serif"/>
          <w:b w:val="0"/>
          <w:szCs w:val="28"/>
        </w:rPr>
      </w:pPr>
      <w:r/>
      <w:bookmarkStart w:id="18" w:name="P0039"/>
      <w:r/>
      <w:bookmarkEnd w:id="18"/>
      <w:r/>
      <w:bookmarkStart w:id="19" w:name="redstr46"/>
      <w:r/>
      <w:bookmarkEnd w:id="19"/>
      <w:r>
        <w:rPr>
          <w:rFonts w:ascii="PT Astra Serif" w:hAnsi="PT Astra Serif" w:cs="PT Astra Serif"/>
          <w:b w:val="0"/>
          <w:szCs w:val="28"/>
        </w:rPr>
        <w:t xml:space="preserve">Раздел 2. Цели и задачи реализации прогр</w:t>
      </w:r>
      <w:r>
        <w:rPr>
          <w:rFonts w:ascii="PT Astra Serif" w:hAnsi="PT Astra Serif" w:cs="PT Astra Serif"/>
          <w:b w:val="0"/>
          <w:szCs w:val="28"/>
        </w:rPr>
        <w:t xml:space="preserve">аммы профилактики</w:t>
      </w:r>
      <w:r>
        <w:rPr>
          <w:rFonts w:ascii="PT Astra Serif" w:hAnsi="PT Astra Serif" w:cs="PT Astra Serif"/>
          <w:b w:val="0"/>
          <w:szCs w:val="28"/>
        </w:rPr>
      </w:r>
      <w:r/>
    </w:p>
    <w:p>
      <w:pPr>
        <w:pStyle w:val="665"/>
        <w:ind w:firstLine="709"/>
        <w:rPr>
          <w:szCs w:val="28"/>
        </w:rPr>
      </w:pPr>
      <w:r>
        <w:rPr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Программа профилактики направлена на достижение следующих целей: </w:t>
      </w:r>
      <w:r>
        <w:rPr>
          <w:sz w:val="28"/>
          <w:szCs w:val="28"/>
        </w:rPr>
      </w:r>
      <w:r/>
    </w:p>
    <w:p>
      <w:pPr>
        <w:pStyle w:val="665"/>
        <w:ind w:firstLine="709"/>
        <w:spacing w:line="240" w:lineRule="auto"/>
        <w:widowControl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- стимулирование добросовестного соблюдения контролируемыми лицами обязательных</w:t>
      </w:r>
      <w:r>
        <w:rPr>
          <w:rFonts w:ascii="PT Astra Serif" w:hAnsi="PT Astra Serif" w:cs="PT Astra Serif"/>
          <w:szCs w:val="28"/>
        </w:rPr>
        <w:t xml:space="preserve"> требований в области обращения, </w:t>
      </w:r>
      <w:r>
        <w:rPr>
          <w:rFonts w:ascii="PT Astra Serif" w:hAnsi="PT Astra Serif" w:cs="PT Astra Serif"/>
          <w:szCs w:val="28"/>
        </w:rPr>
        <w:t xml:space="preserve">установленных Федеральным законом № 498-ФЗ </w:t>
      </w:r>
      <w:r>
        <w:rPr>
          <w:rFonts w:ascii="PT Astra Serif" w:hAnsi="PT Astra Serif" w:cs="Aharoni"/>
          <w:szCs w:val="28"/>
        </w:rPr>
        <w:t xml:space="preserve">и</w:t>
      </w:r>
      <w:r>
        <w:rPr>
          <w:rStyle w:val="737"/>
          <w:rFonts w:ascii="PT Astra Serif" w:hAnsi="PT Astra Serif" w:eastAsia="Arial" w:cs="PT Astra Serif"/>
          <w:szCs w:val="28"/>
        </w:rPr>
        <w:t xml:space="preserve"> принимаемыми в соответствии с ним </w:t>
      </w:r>
      <w:r>
        <w:rPr>
          <w:rFonts w:ascii="PT Astra Serif" w:hAnsi="PT Astra Serif" w:cs="Aharoni"/>
          <w:szCs w:val="28"/>
        </w:rPr>
        <w:t xml:space="preserve">иными нормативными правовыми актами субъектов Российской Федерации, </w:t>
      </w:r>
      <w:r>
        <w:rPr>
          <w:rFonts w:ascii="PT Astra Serif" w:hAnsi="PT Astra Serif" w:cs="PT Astra Serif"/>
          <w:szCs w:val="28"/>
        </w:rPr>
        <w:t xml:space="preserve">в части соблюдения требований при содержании и использовании животных, ином обращении с животными, п</w:t>
      </w:r>
      <w:r>
        <w:rPr>
          <w:rFonts w:ascii="PT Astra Serif" w:hAnsi="PT Astra Serif" w:cs="PT Astra Serif"/>
          <w:szCs w:val="28"/>
        </w:rPr>
        <w:t xml:space="preserve">ри осуществлении деятельности по обращению с животными без владельцев, при осуществлении деятельности приютов для животных, в том числе соблюдение норм содержания животных в них, за исключением случаев, установленных частью 2 статьи 19 Федерального закона </w:t>
      </w:r>
      <w:r>
        <w:rPr>
          <w:rFonts w:ascii="PT Astra Serif" w:hAnsi="PT Astra Serif" w:cs="PT Astra Serif"/>
          <w:szCs w:val="28"/>
        </w:rPr>
        <w:t xml:space="preserve">№498-ФЗ </w:t>
      </w:r>
      <w:r>
        <w:rPr>
          <w:rFonts w:ascii="PT Astra Serif" w:hAnsi="PT Astra Serif" w:cs="PT Astra Serif"/>
          <w:szCs w:val="28"/>
        </w:rPr>
        <w:t xml:space="preserve">(далее – обязательные требования).</w:t>
      </w:r>
      <w:r>
        <w:rPr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/>
      <w:bookmarkStart w:id="20" w:name="dst100485"/>
      <w:r/>
      <w:bookmarkEnd w:id="20"/>
      <w:r>
        <w:rPr>
          <w:rFonts w:ascii="PT Astra Serif" w:hAnsi="PT Astra Serif" w:cs="PT Astra Serif"/>
          <w:sz w:val="28"/>
          <w:szCs w:val="28"/>
        </w:rPr>
        <w:t xml:space="preserve">- устранение условий, причин и факторов, способных привести к нарушениям обязательных требований в области обращения с животными и (или) причинению вреда (ущерба) охраняемым законом ценностям;</w:t>
      </w:r>
      <w:bookmarkStart w:id="21" w:name="dst100486"/>
      <w:r/>
      <w:bookmarkEnd w:id="21"/>
      <w:r>
        <w:rPr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- создание условий для доведения обязательных требований до контролируемых лиц, повышение информированности о способах их соблюдения.</w:t>
      </w:r>
      <w:r>
        <w:rPr>
          <w:sz w:val="28"/>
          <w:szCs w:val="28"/>
        </w:rPr>
      </w:r>
      <w:r/>
    </w:p>
    <w:p>
      <w:pPr>
        <w:pStyle w:val="665"/>
        <w:ind w:firstLine="709"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Задачи программы профилактики:</w:t>
      </w:r>
      <w:r>
        <w:rPr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- выявление причин, факторов и условий, способствующих нарушению обязательных требований, определение способов устранения или снижение рисков их возникновения; </w:t>
      </w:r>
      <w:r>
        <w:rPr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- принятие мер по предупреждению нарушений обязательных требований;</w:t>
      </w:r>
      <w:r>
        <w:rPr>
          <w:sz w:val="28"/>
          <w:szCs w:val="28"/>
        </w:rPr>
      </w:r>
      <w:r/>
    </w:p>
    <w:p>
      <w:pPr>
        <w:pStyle w:val="665"/>
        <w:ind w:firstLine="709"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- создание мотивации к добросовестному поведению контролируемых лиц, и, как следствие, сокращение количества нарушений в области обращения с животными.</w:t>
      </w:r>
      <w:r>
        <w:rPr>
          <w:szCs w:val="28"/>
        </w:rPr>
      </w:r>
      <w:r/>
    </w:p>
    <w:p>
      <w:pPr>
        <w:pStyle w:val="665"/>
        <w:ind w:firstLine="709"/>
        <w:jc w:val="center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ind w:firstLine="709"/>
        <w:jc w:val="center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65"/>
        <w:ind w:firstLine="709"/>
        <w:jc w:val="center"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Раздел 3. Перечень профилактических мероприятий, сроки (периодичность) их проведения</w:t>
      </w:r>
      <w:r>
        <w:rPr>
          <w:szCs w:val="28"/>
        </w:rPr>
      </w:r>
      <w:r/>
    </w:p>
    <w:p>
      <w:pPr>
        <w:pStyle w:val="665"/>
        <w:ind w:firstLine="709"/>
        <w:jc w:val="center"/>
        <w:rPr>
          <w:rFonts w:ascii="PT Astra Serif" w:hAnsi="PT Astra Serif" w:cs="PT Astra Serif"/>
          <w:b/>
          <w:szCs w:val="28"/>
        </w:rPr>
      </w:pPr>
      <w:r>
        <w:rPr>
          <w:rFonts w:ascii="PT Astra Serif" w:hAnsi="PT Astra Serif" w:cs="PT Astra Serif"/>
          <w:b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Перечень профилактических мероприятий: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1)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информирование;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2)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обобщение правоприменительной практики;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3)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объявление предостережения;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4)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консультирование;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5)</w:t>
      </w:r>
      <w:r>
        <w:rPr>
          <w:sz w:val="28"/>
          <w:szCs w:val="28"/>
        </w:rPr>
        <w:t xml:space="preserve">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профилактический визит.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Реализация программы осуществляется путем исполнен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ия профилактических мероприятий.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r>
      <w:r/>
    </w:p>
    <w:p>
      <w:pPr>
        <w:pStyle w:val="783"/>
        <w:ind w:left="0" w:firstLine="709"/>
        <w:jc w:val="center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Информирование</w:t>
      </w:r>
      <w:r/>
    </w:p>
    <w:p>
      <w:pPr>
        <w:pStyle w:val="665"/>
        <w:ind w:firstLine="709"/>
        <w:spacing w:line="240" w:lineRule="auto"/>
        <w:rPr>
          <w:szCs w:val="28"/>
        </w:rPr>
      </w:pP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Департамент осуществляет информирование контролируемых и иных заинтересованных лиц по вопросам соблюдения обязательных требований посредством размещения соответствующих сведений на </w:t>
      </w: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официальном </w:t>
      </w: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сайте Департамента</w:t>
      </w:r>
      <w:r>
        <w:rPr>
          <w:rFonts w:ascii="PT Astra Serif" w:hAnsi="PT Astra Serif" w:cs="PT Astra Serif"/>
          <w:bCs/>
          <w:color w:val="000000"/>
          <w:szCs w:val="28"/>
        </w:rPr>
        <w:t xml:space="preserve">, </w:t>
      </w: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через личные кабинеты контролируемых лиц в государственных информационных системах.</w:t>
      </w:r>
      <w:r>
        <w:rPr>
          <w:szCs w:val="28"/>
        </w:rPr>
      </w:r>
      <w:r/>
    </w:p>
    <w:p>
      <w:pPr>
        <w:pStyle w:val="665"/>
        <w:contextualSpacing/>
        <w:ind w:firstLine="709"/>
        <w:spacing w:line="240" w:lineRule="auto"/>
      </w:pP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Департамент осуществляет информирование контролируемых лиц и иных заинтересованных лиц по вопросам соблюдения обязательных требований в соответствии со статьей 46 Федерального закона №248-ФЗ.</w:t>
      </w:r>
      <w:r>
        <w:rPr>
          <w:szCs w:val="28"/>
        </w:rPr>
      </w:r>
      <w:r/>
    </w:p>
    <w:p>
      <w:pPr>
        <w:pStyle w:val="665"/>
        <w:contextualSpacing/>
        <w:ind w:firstLine="709"/>
        <w:spacing w:line="240" w:lineRule="auto"/>
        <w:rPr>
          <w:szCs w:val="28"/>
        </w:rPr>
      </w:pP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Информирование осуществляется посредством размещения соответствующих сведений на официальном сайте контрольного (надзорного) органа в информационно-телекоммуникационной сети «Интернет», в средствах массовой</w:t>
      </w: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 информации и в иных формах.</w:t>
      </w:r>
      <w:r>
        <w:rPr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sz w:val="28"/>
          <w:szCs w:val="28"/>
          <w:lang w:eastAsia="ru-RU"/>
        </w:rPr>
        <w:t xml:space="preserve">Департамент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размещает и поддерживает в актуальном состоянии на своем официальном сайте в информационно-телекоммуникационной сети «Интернет» следующую информацию: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1) тексты нормативных правовых актов, регулирующих осуществление регионального государственного контроля;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2) сведения об изменениях, внесенных в нормативные правовые акты, регулирующие осуществление регионального государственного контроля, о сроках и порядке их вступления в силу;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3) перечень нормативных правовых актов с указанием структурных единиц этих актов, содержащих обязательные требовани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редакции. По мере принятия или внесения изменений в нормативные правовые акты;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4)</w:t>
      </w:r>
      <w:r>
        <w:rPr>
          <w:rFonts w:ascii="PT Astra Serif" w:hAnsi="PT Astra Serif" w:cs="PT Astra Serif"/>
          <w:color w:val="000000"/>
          <w:sz w:val="28"/>
          <w:szCs w:val="28"/>
        </w:rPr>
        <w:t xml:space="preserve">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утвержденные проверочные листы в формате, допускающем их использование для самообследования;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5) руковод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ства по соблюдению обязательных требований, разработанные и утвержденные в соответствии с Федеральным законом «Об обязательных требованиях в Российской Федерации». По мере принятия или внесения изменений в руководства по соблюдению обязательных требований;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6) перечень индикаторов риска нарушения обязательных требований, порядок отнесения объектов контроля к категориям риска;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7) 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8) программу профилактики рисков причинения вреда и план проведения плановых контрольных (надзорных) мероприятий контрольным (надзорным) органом (при проведении таких мероприятий);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9) исчерпывающий перечень сведений, которые могут запрашиваться контрольным (надзорным) органом у контролируемого лица;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10) сведения о способах получения консультаций по вопросам соблюдения обязательных требований;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11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) сведения о порядке досудебного обжалования решений контрольного (надзорного) органа, действий (бездействия) его должностных лиц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.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783"/>
        <w:ind w:left="0" w:firstLine="709"/>
        <w:jc w:val="center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Обобщение правоприменительной практики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Обобщение правоприменительной практики проводится в соответствии со ст. 47 Федерального закона № 248-ФЗ.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По итогам обобщения правоприменительной практики Департамент ежегодно обеспечивает подготовку доклада, содержащего результаты обобщения правоприменительной практики.</w:t>
      </w:r>
      <w:r>
        <w:rPr>
          <w:sz w:val="28"/>
          <w:szCs w:val="28"/>
        </w:rPr>
      </w:r>
      <w:r/>
    </w:p>
    <w:p>
      <w:pPr>
        <w:pStyle w:val="665"/>
        <w:contextualSpacing/>
        <w:ind w:firstLine="709"/>
        <w:spacing w:after="264"/>
        <w:rPr>
          <w:szCs w:val="28"/>
        </w:rPr>
      </w:pP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Доклад по итогам обобщения правоприменительной практики по осуществлению регионального государственного </w:t>
      </w:r>
      <w:r>
        <w:rPr>
          <w:rStyle w:val="737"/>
          <w:rFonts w:ascii="PT Astra Serif" w:hAnsi="PT Astra Serif" w:eastAsia="Arial" w:cs="PT Astra Serif"/>
          <w:szCs w:val="28"/>
        </w:rPr>
        <w:t xml:space="preserve">контроля </w:t>
      </w: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утверждается распоряжением Департамента и размещается на сайте Департамента в срок до 1 апреля года следующего за отчетным.</w:t>
      </w:r>
      <w:r>
        <w:rPr>
          <w:szCs w:val="28"/>
        </w:rPr>
      </w:r>
      <w:r/>
    </w:p>
    <w:p>
      <w:pPr>
        <w:pStyle w:val="783"/>
        <w:ind w:left="0" w:firstLine="709"/>
        <w:jc w:val="center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Объявление предостережения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Объявление предостережения проводится в соответствии со ст. 49 Федерального закона № 248-ФЗ.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 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предостережения. 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К возражению в отношении предостережения контролируемое лицо вправе приложить документы либо заверенные копии документов, подтверждающие доводы, на основании которых контролируемое лицо не согласно с объявленным предостережением.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Возражение может быть подано в письменной форме непосредственно, почтовым отправлением, в электронной форме на адрес электронной почты Департамента, посредством единого портала государственных и муниципальных услуг.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r>
      <w:r/>
    </w:p>
    <w:p>
      <w:pPr>
        <w:pStyle w:val="783"/>
        <w:ind w:left="0" w:firstLine="709"/>
        <w:jc w:val="center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Консультирование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10. 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Консультирование проводится в соответствии со ст. 50 Федерального закона № 248-ФЗ.</w:t>
      </w:r>
      <w:r>
        <w:rPr>
          <w:sz w:val="28"/>
          <w:szCs w:val="28"/>
        </w:rPr>
      </w:r>
      <w:r/>
    </w:p>
    <w:p>
      <w:pPr>
        <w:pStyle w:val="665"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Консультирование осуществляется следующими способами:</w:t>
      </w:r>
      <w:r>
        <w:rPr>
          <w:rFonts w:ascii="PT Astra Serif" w:hAnsi="PT Astra Serif" w:cs="PT Astra Serif"/>
          <w:color w:val="000000"/>
          <w:szCs w:val="28"/>
        </w:rPr>
        <w:t xml:space="preserve"> по телефону, на личном приеме либо в ходе проведения профилактического визита, контрольного (надзорного) мероприятия.</w:t>
      </w:r>
      <w:r>
        <w:rPr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Консультирование проводится по следующим вопросам: </w:t>
      </w:r>
      <w:r>
        <w:rPr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1)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 нормативных правовых актах (их отдельных положениях), содержащих обязательные требования, оценка соблюдения которых осуществляется в рамках регионального государственного контроля (надзора);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2)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 нормативных правовых актах, регламентирующих порядок осуществления регионального государственного контроля (надзора);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3)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 периодичности проведения контрольных (надзорных) мероприятий;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4)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 порядке принятия решений по итогам контрольных (надзорных) мероприятий;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5)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 порядке обжалования решений Департамента, действий (бездействия) должностных лиц Департамента.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Письменное консультирование по вопросам, указанным в настоящем пункте, осуществляется при поступлении обращения в соответствии с Федеральным законом от 2 мая 2006 года № 59-ФЗ "О порядке рассмотрения обращений граждан Российской Федерации".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При поступлении в Департамент в течение календарного года пяти и более однотипных (по одним и тем же вопросам) обращений от различных контролируемых лиц и их представ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ителей консультирование по таким обращениям осуществляется посредством размещения на сайте Департамента письменного разъяснения, подписанного начальником Департамента, без указания в таком разъяснении сведений, отнесенных к категории ограниченного доступа.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При устном обращении контролируемого лица и его представителя (по телефону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или лично) должностные лица Департамента, осуществляющие консультирование, должны давать ответ самостоятельно. Если должностное лицо, к которому обратилось контролируемое лицо и его представитель, не может ответить на вопрос самостоятельно, то должностное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лицо предлагает контролируемому лицу и его представителю обратиться в Департамент письменно либо переадресовывает (переводит) обращение на другое должностное лицо Департамента, у которого контролируемое лицо и его представитель могут получить консультацию.</w:t>
      </w:r>
      <w:r/>
    </w:p>
    <w:p>
      <w:pPr>
        <w:pStyle w:val="783"/>
        <w:ind w:left="0" w:firstLine="709"/>
        <w:jc w:val="center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bCs/>
          <w:color w:val="000000"/>
          <w:sz w:val="28"/>
          <w:szCs w:val="28"/>
          <w:lang w:eastAsia="ru-RU" w:bidi="ru-RU"/>
        </w:rPr>
      </w:pPr>
      <w:r>
        <w:rPr>
          <w:rFonts w:ascii="PT Astra Serif" w:hAnsi="PT Astra Serif" w:eastAsia="Times New Roman" w:cs="PT Astra Serif"/>
          <w:bCs/>
          <w:color w:val="000000"/>
          <w:sz w:val="28"/>
          <w:szCs w:val="28"/>
          <w:lang w:eastAsia="ru-RU" w:bidi="ru-RU"/>
        </w:rPr>
      </w:r>
      <w:r/>
    </w:p>
    <w:p>
      <w:pPr>
        <w:pStyle w:val="783"/>
        <w:ind w:left="0" w:firstLine="709"/>
        <w:jc w:val="center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sz w:val="28"/>
          <w:szCs w:val="28"/>
          <w:lang w:eastAsia="ru-RU"/>
        </w:rPr>
        <w:t xml:space="preserve">Профилактический визит</w:t>
      </w:r>
      <w:r/>
    </w:p>
    <w:p>
      <w:pPr>
        <w:pStyle w:val="783"/>
        <w:ind w:left="0" w:firstLine="709"/>
        <w:jc w:val="center"/>
        <w:spacing w:after="0" w:line="240" w:lineRule="auto"/>
        <w:shd w:val="clear" w:color="auto" w:fill="ffffff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Профилактический визит проводится в форме профилактической беседы должностным лицом Департамента по месту осуществления деятельности контролируемого лица либо путем использования видео-конференц-связи или мобильного приложения "Инспектор".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Профилактический визит по инициативе Департамента (обязательный профилактический визит) или по инициативе контролируемого лица проводится в соответствии со статьями 52, 52.1, 52.2 Федерального закона № 248-ФЗ.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Обязательный профилактический визит проводится в случаях, установленных статьей 52.1 Федерального закона № 248-ФЗ.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Профилактический виз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ит по инициативе контролируемого лица может быть проведен по его заявлению,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Срок проведения обязательного профилактического визита не может превышать десять рабочих дней и может быть продлен на срок, необходимый для проведения экспертизы, испытаний.</w:t>
      </w:r>
      <w:r/>
    </w:p>
    <w:p>
      <w:pPr>
        <w:pStyle w:val="783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По итогам обязательного профилактического визита должностное лицо составляет акт о проведении профилактического визита.</w:t>
      </w:r>
      <w:r/>
    </w:p>
    <w:p>
      <w:pPr>
        <w:pStyle w:val="665"/>
        <w:ind w:firstLine="709"/>
        <w:tabs>
          <w:tab w:val="left" w:pos="0" w:leader="none"/>
        </w:tabs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pPr>
      <w:r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r>
      <w:r/>
    </w:p>
    <w:p>
      <w:pPr>
        <w:pStyle w:val="665"/>
        <w:ind w:firstLine="709"/>
        <w:tabs>
          <w:tab w:val="left" w:pos="0" w:leader="none"/>
        </w:tabs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pPr>
      <w:r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r>
      <w:r/>
    </w:p>
    <w:p>
      <w:pPr>
        <w:pStyle w:val="665"/>
        <w:ind w:firstLine="709"/>
        <w:tabs>
          <w:tab w:val="left" w:pos="0" w:leader="none"/>
        </w:tabs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pPr>
      <w:r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r>
      <w:r/>
    </w:p>
    <w:p>
      <w:pPr>
        <w:pStyle w:val="665"/>
        <w:ind w:firstLine="709"/>
        <w:tabs>
          <w:tab w:val="left" w:pos="0" w:leader="none"/>
        </w:tabs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pPr>
      <w:r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r>
      <w:r/>
    </w:p>
    <w:p>
      <w:pPr>
        <w:pStyle w:val="665"/>
        <w:ind w:firstLine="709"/>
        <w:tabs>
          <w:tab w:val="left" w:pos="0" w:leader="none"/>
        </w:tabs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pPr>
      <w:r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r>
      <w:r/>
    </w:p>
    <w:p>
      <w:pPr>
        <w:pStyle w:val="665"/>
        <w:ind w:firstLine="709"/>
        <w:tabs>
          <w:tab w:val="left" w:pos="0" w:leader="none"/>
        </w:tabs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822" w:bottom="1134" w:left="1134" w:header="720" w:footer="720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r>
      <w:r/>
    </w:p>
    <w:p>
      <w:pPr>
        <w:pStyle w:val="665"/>
        <w:jc w:val="center"/>
        <w:rPr>
          <w:szCs w:val="28"/>
        </w:rPr>
      </w:pP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План </w:t>
      </w:r>
      <w:r>
        <w:rPr>
          <w:rFonts w:ascii="PT Astra Serif" w:hAnsi="PT Astra Serif" w:cs="PT Astra Serif"/>
          <w:szCs w:val="28"/>
        </w:rPr>
        <w:t xml:space="preserve">профилактических мероприятий</w:t>
      </w:r>
      <w:r>
        <w:rPr>
          <w:rFonts w:ascii="PT Astra Serif" w:hAnsi="PT Astra Serif" w:cs="PT Astra Serif"/>
          <w:color w:val="000000"/>
          <w:szCs w:val="28"/>
        </w:rPr>
        <w:t xml:space="preserve">, направленных на предупреждение нарушений обязательных требований и предотвращение рисков причинения вреда (ущерба) охраняемым законом ценностям в области обращения с животными</w:t>
      </w:r>
      <w:r>
        <w:rPr>
          <w:rFonts w:ascii="PT Astra Serif" w:hAnsi="PT Astra Serif" w:cs="PT Astra Serif"/>
          <w:color w:val="000000"/>
          <w:szCs w:val="28"/>
        </w:rPr>
        <w:t xml:space="preserve">,</w:t>
      </w:r>
      <w:r>
        <w:rPr>
          <w:rFonts w:ascii="PT Astra Serif" w:hAnsi="PT Astra Serif" w:cs="PT Astra Serif"/>
          <w:color w:val="000000"/>
          <w:szCs w:val="28"/>
        </w:rPr>
        <w:t xml:space="preserve"> на 202</w:t>
      </w:r>
      <w:r>
        <w:rPr>
          <w:rFonts w:ascii="PT Astra Serif" w:hAnsi="PT Astra Serif" w:cs="PT Astra Serif"/>
          <w:color w:val="000000"/>
          <w:szCs w:val="28"/>
        </w:rPr>
        <w:t xml:space="preserve">6</w:t>
      </w:r>
      <w:r>
        <w:rPr>
          <w:rFonts w:ascii="PT Astra Serif" w:hAnsi="PT Astra Serif" w:cs="PT Astra Serif"/>
          <w:color w:val="000000"/>
          <w:szCs w:val="28"/>
        </w:rPr>
        <w:t xml:space="preserve"> год</w:t>
      </w:r>
      <w:r>
        <w:rPr>
          <w:szCs w:val="28"/>
        </w:rPr>
      </w:r>
      <w:r/>
    </w:p>
    <w:p>
      <w:pPr>
        <w:pStyle w:val="665"/>
        <w:spacing w:line="240" w:lineRule="auto"/>
        <w:rPr>
          <w:rFonts w:ascii="PT Astra Serif" w:hAnsi="PT Astra Serif" w:eastAsia="Times New Roman" w:cs="PT Astra Serif"/>
          <w:b/>
          <w:color w:val="000000"/>
          <w:szCs w:val="28"/>
          <w:lang w:eastAsia="ru-RU"/>
        </w:rPr>
      </w:pPr>
      <w:r>
        <w:rPr>
          <w:rFonts w:ascii="PT Astra Serif" w:hAnsi="PT Astra Serif" w:eastAsia="Times New Roman" w:cs="PT Astra Serif"/>
          <w:b/>
          <w:color w:val="000000"/>
          <w:szCs w:val="28"/>
          <w:lang w:eastAsia="ru-RU"/>
        </w:rPr>
      </w:r>
      <w:r/>
    </w:p>
    <w:tbl>
      <w:tblPr>
        <w:tblW w:w="14757" w:type="dxa"/>
        <w:tblInd w:w="30" w:type="dxa"/>
        <w:tblLayout w:type="fixed"/>
        <w:tblCellMar>
          <w:left w:w="13" w:type="dxa"/>
          <w:top w:w="13" w:type="dxa"/>
          <w:right w:w="13" w:type="dxa"/>
          <w:bottom w:w="13" w:type="dxa"/>
        </w:tblCellMar>
        <w:tblLook w:val="04A0" w:firstRow="1" w:lastRow="0" w:firstColumn="1" w:lastColumn="0" w:noHBand="0" w:noVBand="1"/>
      </w:tblPr>
      <w:tblGrid>
        <w:gridCol w:w="426"/>
        <w:gridCol w:w="2408"/>
        <w:gridCol w:w="4747"/>
        <w:gridCol w:w="2484"/>
        <w:gridCol w:w="2268"/>
        <w:gridCol w:w="2424"/>
      </w:tblGrid>
      <w:tr>
        <w:trPr>
          <w:tblHeader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№</w:t>
              <w:br w:type="textWrapping" w:clear="all"/>
              <w:t xml:space="preserve">п/п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08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Вид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 мероприятия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Наименование мероприятия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Сроки исполнения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Ожидаемый результат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Ответственн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ое 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 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подразделение </w:t>
            </w:r>
            <w:r>
              <w:rPr>
                <w:szCs w:val="28"/>
              </w:rPr>
            </w:r>
            <w:r/>
          </w:p>
        </w:tc>
      </w:tr>
      <w:tr>
        <w:trPr>
          <w:cantSplit/>
          <w:trHeight w:val="1279"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1.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08" w:type="dxa"/>
            <w:vAlign w:val="center"/>
            <w:vMerge w:val="restart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Информирование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Актуализация и размещение на официальном сайте Департамент в разделе «</w:t>
            </w:r>
            <w:r>
              <w:rPr>
                <w:rFonts w:ascii="PT Astra Serif" w:hAnsi="PT Astra Serif" w:cs="PT Astra Serif"/>
                <w:szCs w:val="28"/>
              </w:rPr>
              <w:t xml:space="preserve">Региональный государственный надзор в области обращения с животными» перечня обязательных требований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 перечня правовых актов, содержащих обязательные требования, соблюдение которых оценивается при проведении мероприятий по контролю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65"/>
              <w:ind w:left="60" w:right="60"/>
              <w:spacing w:before="100" w:after="100" w:line="240" w:lineRule="auto"/>
              <w:rPr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Cs w:val="28"/>
              </w:rPr>
              <w:t xml:space="preserve">По мере принятия или внесения изменений (ежемесячно)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Стимулирование добровольного соблюдения обязательных требований Повышение уровня понимания поднадзорными субъектами обязательных требований, а также рисков их несоблюдения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  <w:tr>
        <w:trPr>
          <w:cantSplit/>
          <w:trHeight w:val="1776"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2.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08" w:type="dxa"/>
            <w:vAlign w:val="center"/>
            <w:vMerge w:val="continue"/>
            <w:textDirection w:val="lrTb"/>
            <w:noWrap w:val="false"/>
          </w:tcPr>
          <w:p>
            <w:pPr>
              <w:pStyle w:val="665"/>
              <w:ind w:left="60" w:right="60"/>
              <w:spacing w:before="100" w:after="100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Подготовка и размещение руководств по вопросам соблюдения обязательных требований на официальном сайте Департамента в разделе «</w:t>
            </w:r>
            <w:r>
              <w:rPr>
                <w:rFonts w:ascii="PT Astra Serif" w:hAnsi="PT Astra Serif" w:cs="PT Astra Serif"/>
                <w:szCs w:val="28"/>
              </w:rPr>
              <w:t xml:space="preserve">Региональный государственный надзор в области обращения с животными»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Не реже 1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 раз в год 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  <w:lang w:eastAsia="ru-RU"/>
              </w:rPr>
              <w:t xml:space="preserve">Предупреждение нарушений обязательных требований законодательства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3.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08" w:type="dxa"/>
            <w:vAlign w:val="center"/>
            <w:vMerge w:val="continue"/>
            <w:textDirection w:val="lrTb"/>
            <w:noWrap w:val="false"/>
          </w:tcPr>
          <w:p>
            <w:pPr>
              <w:pStyle w:val="665"/>
              <w:ind w:left="60" w:right="60"/>
              <w:spacing w:before="100" w:after="100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Информирование контролируемых лиц путем подготовки и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 направления 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 размещения на официальном сайт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е Департамента в разделе «Региональный государственный надзор в области обращения с животными» комментариев об изменениях, вносимых в действующие нормативные правовые акты, устанавливающие обязательные требования, сроках и порядке вступления их в действие.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65"/>
              <w:ind w:left="60" w:right="60"/>
              <w:spacing w:before="100" w:after="100" w:line="240" w:lineRule="auto"/>
              <w:rPr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Cs w:val="28"/>
              </w:rPr>
              <w:t xml:space="preserve">По мере опубликования на официальных сайтах федеральных органов власти в соответствующей сфере деятельности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  <w:lang w:eastAsia="ru-RU"/>
              </w:rPr>
              <w:t xml:space="preserve">Повышение уровня правовой грамотности контролируемых лиц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4.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08" w:type="dxa"/>
            <w:vAlign w:val="center"/>
            <w:vMerge w:val="continue"/>
            <w:textDirection w:val="lrTb"/>
            <w:noWrap w:val="false"/>
          </w:tcPr>
          <w:p>
            <w:pPr>
              <w:pStyle w:val="665"/>
              <w:ind w:left="60" w:right="60"/>
              <w:spacing w:before="100" w:after="100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Размещение на официальном сайте Департамента и актуализация проверочных листов в соответствии с действующим законодательством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По мере внесения изменений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  <w:lang w:eastAsia="ru-RU"/>
              </w:rPr>
              <w:t xml:space="preserve">Устранение условий и факторов, способствующих нарушению обязательных требований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  <w:tr>
        <w:trPr/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5.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08" w:type="dxa"/>
            <w:vAlign w:val="center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Обобщение правоприменительной практики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Формирование и раз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мещение на официальном сайте Департамента перечня типичных нарушений обязательных требований, установленных правовыми актами в подконтрольной сфере, выявленных в результате анализа и обобщения правоприменительной практики контрольно-надзорной деятельности 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01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 апреля 202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6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 года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Повышение уровня понимания поднадзорными субъектами обязательных требований, а также рисков их несоблюдения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  <w:tr>
        <w:trPr>
          <w:trHeight w:val="2079"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6.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08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Выдача предостережений о недопустимости нарушений обязательных требований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Направление контролируемым лицам предостережений о недопустимости нарушений обязательных требований в подконтрольной сфере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65"/>
              <w:ind w:left="60" w:right="60"/>
              <w:spacing w:before="100" w:after="100" w:line="240" w:lineRule="auto"/>
              <w:rPr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Cs w:val="28"/>
              </w:rPr>
              <w:t xml:space="preserve">По мере получения сведений о признаках нарушений 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  <w:lang w:eastAsia="ru-RU"/>
              </w:rPr>
              <w:t xml:space="preserve">Минимизация возможных рисков нарушений обязательных требований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  <w:tr>
        <w:trPr>
          <w:cantSplit/>
          <w:trHeight w:val="2016"/>
        </w:trPr>
        <w:tc>
          <w:tcPr>
            <w:tcBorders>
              <w:top w:val="single" w:color="C0C0C0" w:sz="6" w:space="0"/>
              <w:left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7.</w:t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08" w:type="dxa"/>
            <w:vAlign w:val="center"/>
            <w:vMerge w:val="restart"/>
            <w:textDirection w:val="lrTb"/>
            <w:noWrap w:val="false"/>
          </w:tcPr>
          <w:p>
            <w:pPr>
              <w:pStyle w:val="665"/>
              <w:ind w:left="60" w:right="60"/>
              <w:spacing w:before="100" w:after="100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Консультирование по вопросам соблюдения обязательных требований </w:t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Консультирование контролируемых лиц по вопросам соблюдения обязательных требований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      </w:r>
            <w:r/>
          </w:p>
          <w:p>
            <w:pPr>
              <w:pStyle w:val="665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Консультирование осуществляется по вопросам, связанным с организацией и осуществлением регионального государственного контроля (надзора), в том числе:</w:t>
            </w:r>
            <w:r/>
          </w:p>
          <w:p>
            <w:pPr>
              <w:pStyle w:val="665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1) о нормативных правовых актах (их отдельных положениях) содержащих обязательные требования, оценка соблюдения которых осуществляется в рамках регионального государственного контроля;</w:t>
            </w:r>
            <w:r/>
          </w:p>
          <w:p>
            <w:pPr>
              <w:pStyle w:val="665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2) о нормативных правовых актах, регламентирующих порядок осуществления регионал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ьного государственного контроля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;</w:t>
            </w:r>
            <w:r/>
          </w:p>
          <w:p>
            <w:pPr>
              <w:pStyle w:val="665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3) о периодичности проведения контрольных (надзорных) мероприятий;</w:t>
            </w:r>
            <w:r/>
          </w:p>
          <w:p>
            <w:pPr>
              <w:pStyle w:val="665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4) о порядке принятия решений по итогам контрольных (надзорных) мероприятий;</w:t>
            </w:r>
            <w:r/>
          </w:p>
          <w:p>
            <w:pPr>
              <w:pStyle w:val="665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5) о порядке обжалования решений Департамента, действий (бездействи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я) должностных лиц Департамента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  <w:p>
            <w:pPr>
              <w:pStyle w:val="665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Письменное консультирование осуществляется по следующим вопросам:</w:t>
            </w:r>
            <w:r/>
          </w:p>
          <w:p>
            <w:pPr>
              <w:pStyle w:val="665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1) о нормативных правовых актах (их отдельных положениях) содержащих обязательные требования, оценка соблюдения которых осуществляется в рамках регионал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ьного государственного контроля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;</w:t>
            </w:r>
            <w:r/>
          </w:p>
          <w:p>
            <w:pPr>
              <w:pStyle w:val="665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2) о нормативных правовых актах, регламентирующих порядок осуществления регионального государственного контроля;</w:t>
            </w:r>
            <w:r/>
          </w:p>
          <w:p>
            <w:pPr>
              <w:pStyle w:val="665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3) о периодичности проведения контрольных (надзорных) мероприятий;</w:t>
            </w:r>
            <w:r/>
          </w:p>
          <w:p>
            <w:pPr>
              <w:pStyle w:val="665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4) о порядке принятия решений по итогам контрольных (надзорных) мероприятий;</w:t>
            </w:r>
            <w:r/>
          </w:p>
          <w:p>
            <w:pPr>
              <w:pStyle w:val="665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5) о порядке обжалования решений Департамента, действий (бездействия) должностных лиц Департамента</w:t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По мере поступления от контролируемых лиц соответствующих обращений</w:t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Повышение уровня правовой грамотности контролируемых лиц</w:t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</w:tc>
      </w:tr>
      <w:tr>
        <w:trPr>
          <w:cantSplit/>
          <w:trHeight w:val="2058"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9.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08" w:type="dxa"/>
            <w:vAlign w:val="center"/>
            <w:vMerge w:val="continue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Проведение разъяснительной работы относительно процедур контроля (надзора) в части предоставления контролируемым лицам информации об их правах и обязанностях при проведении контрольно-надзорных мероприятий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65"/>
              <w:ind w:left="60" w:right="60"/>
              <w:spacing w:line="240" w:lineRule="auto"/>
              <w:rPr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Cs w:val="28"/>
              </w:rPr>
              <w:t xml:space="preserve">По мере необходимости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  <w:lang w:eastAsia="ru-RU"/>
              </w:rPr>
              <w:t xml:space="preserve">Повышение уровня правовой грамотности контролируемых лиц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</w:tbl>
    <w:p>
      <w:pPr>
        <w:pStyle w:val="665"/>
        <w:jc w:val="center"/>
        <w:rPr>
          <w:rFonts w:ascii="PT Astra Serif" w:hAnsi="PT Astra Serif" w:cs="PT Astra Serif"/>
          <w:b/>
          <w:szCs w:val="28"/>
        </w:rPr>
        <w:sectPr>
          <w:footnotePr/>
          <w:endnotePr/>
          <w:type w:val="nextPage"/>
          <w:pgSz w:w="16838" w:h="11906" w:orient="landscape"/>
          <w:pgMar w:top="1134" w:right="1134" w:bottom="822" w:left="1134" w:header="720" w:footer="720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/>
          <w:b/>
          <w:szCs w:val="28"/>
        </w:rPr>
      </w:r>
      <w:r/>
    </w:p>
    <w:tbl>
      <w:tblPr>
        <w:tblW w:w="101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01"/>
        <w:gridCol w:w="2309"/>
        <w:gridCol w:w="2020"/>
        <w:gridCol w:w="2066"/>
        <w:gridCol w:w="1866"/>
        <w:gridCol w:w="1302"/>
      </w:tblGrid>
      <w:tr>
        <w:trPr/>
        <w:tc>
          <w:tcPr>
            <w:tcW w:w="601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.</w:t>
            </w:r>
            <w:r/>
          </w:p>
        </w:tc>
        <w:tc>
          <w:tcPr>
            <w:gridSpan w:val="5"/>
            <w:tcW w:w="9563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Cs w:val="28"/>
              </w:rPr>
              <w:t xml:space="preserve">Проведение профилактических визитов в отношении контролируемых лиц, отнесенных к категориям высокого риска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</w:tr>
      <w:tr>
        <w:trPr/>
        <w:tc>
          <w:tcPr>
            <w:tcW w:w="601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2309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Наименование контролируемого лица</w:t>
            </w:r>
            <w:r/>
          </w:p>
        </w:tc>
        <w:tc>
          <w:tcPr>
            <w:tcW w:w="2020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Адрес места осуществления деятельности</w:t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Дата проведения обязательного профилактического визита</w:t>
            </w:r>
            <w:r/>
          </w:p>
        </w:tc>
        <w:tc>
          <w:tcPr>
            <w:tcW w:w="1866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ИНН/ОГРН</w:t>
            </w:r>
            <w:r/>
          </w:p>
        </w:tc>
        <w:tc>
          <w:tcPr>
            <w:tcW w:w="1302" w:type="dxa"/>
            <w:vAlign w:val="top"/>
            <w:textDirection w:val="lrTb"/>
            <w:noWrap w:val="false"/>
          </w:tcPr>
          <w:p>
            <w:pPr>
              <w:pStyle w:val="66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Срок</w:t>
            </w:r>
            <w:r/>
          </w:p>
          <w:p>
            <w:pPr>
              <w:pStyle w:val="66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проведения</w:t>
            </w:r>
            <w:r/>
          </w:p>
        </w:tc>
      </w:tr>
      <w:tr>
        <w:trPr/>
        <w:tc>
          <w:tcPr>
            <w:tcW w:w="601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.1</w:t>
            </w:r>
            <w:r/>
          </w:p>
        </w:tc>
        <w:tc>
          <w:tcPr>
            <w:tcW w:w="2309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Индивидуальный предприниматель</w:t>
              <w:br w:type="textWrapping" w:clear="all"/>
              <w:t xml:space="preserve">Можейко Алена Николаевна</w:t>
            </w:r>
            <w:r/>
          </w:p>
        </w:tc>
        <w:tc>
          <w:tcPr>
            <w:tcW w:w="2020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область, Томский район, д. Поросино, ул. Заречная, 13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18 мая 2026 года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1866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701900490207/</w:t>
            </w:r>
            <w:r/>
          </w:p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313701718900191</w:t>
            </w:r>
            <w:r/>
          </w:p>
        </w:tc>
        <w:tc>
          <w:tcPr>
            <w:tcW w:w="1302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10 рабочих дней</w:t>
            </w:r>
            <w:r/>
          </w:p>
        </w:tc>
      </w:tr>
      <w:tr>
        <w:trPr/>
        <w:tc>
          <w:tcPr>
            <w:tcW w:w="601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10.2</w:t>
            </w:r>
            <w:r/>
          </w:p>
        </w:tc>
        <w:tc>
          <w:tcPr>
            <w:tcW w:w="2309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Индивидуальный предприниматель</w:t>
              <w:br w:type="textWrapping" w:clear="all"/>
              <w:t xml:space="preserve">Можейко Владимир Викторович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2020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область, Томский район, д. Поросино, ул. Заречная, 13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18 мая 2026 года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1866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701713294636/</w:t>
            </w:r>
            <w:r/>
          </w:p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322703100036753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302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10 рабочих дней</w:t>
            </w:r>
            <w:r/>
          </w:p>
        </w:tc>
      </w:tr>
      <w:tr>
        <w:trPr/>
        <w:tc>
          <w:tcPr>
            <w:tcW w:w="601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0.3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2309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Городской Благотворительной Фонд «Добрые руки»</w:t>
            </w:r>
            <w:r/>
          </w:p>
        </w:tc>
        <w:tc>
          <w:tcPr>
            <w:tcW w:w="2020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область, Томский район, д.Новомихайловка, пер. Колхозный, 1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16 марта 2026 года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866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7017085735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/</w:t>
            </w:r>
            <w:r/>
          </w:p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1037000174518</w:t>
            </w:r>
            <w:r/>
          </w:p>
        </w:tc>
        <w:tc>
          <w:tcPr>
            <w:tcW w:w="1302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 рабочих дней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601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10.4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2309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Благотворительный фонд помощи бездомным животным «Зоозащита»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2020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область, Томский район, д. Новомихайловка, пер. Колхозный, 1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16 марта 2026 года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866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7017218047/</w:t>
            </w:r>
            <w:r/>
          </w:p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1087000001197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302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 рабочих дней</w:t>
            </w:r>
            <w:r/>
          </w:p>
        </w:tc>
      </w:tr>
      <w:tr>
        <w:trPr/>
        <w:tc>
          <w:tcPr>
            <w:tcW w:w="601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.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5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2309" w:type="dxa"/>
            <w:vAlign w:val="top"/>
            <w:textDirection w:val="lrTb"/>
            <w:noWrap w:val="false"/>
          </w:tcPr>
          <w:p>
            <w:pPr>
              <w:pStyle w:val="66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ООО «Специализированная организация по проблемам безнадзорных животных»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2020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область, ЗАТО Северск, ул. Тургенева, 33/1, стр.2;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область, ЗАТО Северск, ул. Тургенева, д. 33а, стр. 4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17 августа 2026 года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866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7024026970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/</w:t>
            </w:r>
            <w:r/>
          </w:p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1077024001339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302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 рабочих дней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601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.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6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2309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Индивидуальный предприниматель</w:t>
              <w:br w:type="textWrapping" w:clear="all"/>
              <w:t xml:space="preserve">Карпова Ирина Александровна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2020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омская область, Асиновский район, г. Асино, около полигон ТКО, 70:02:0200039:344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05 октября 2026 года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866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700502491320/</w:t>
            </w:r>
            <w:r/>
          </w:p>
          <w:p>
            <w:pPr>
              <w:pStyle w:val="66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324700000050314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302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 рабочих дней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601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.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7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2309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ОГАУ «Кожевниковское районное ветеринарное управление»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2020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область, Кожевниковский район, с. Кожевниково,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пер. Герцена, севернее 100 метров жилой зоны 70:07:0100038:814</w:t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09 февраля 2026 года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866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7008006374/</w:t>
            </w:r>
            <w:r/>
          </w:p>
          <w:p>
            <w:pPr>
              <w:pStyle w:val="665"/>
              <w:spacing w:line="240" w:lineRule="auto"/>
              <w:widowControl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1047000388159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W w:w="1302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 рабочих дней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601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10.8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2309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Индивидуальный предприниматель</w:t>
              <w:br w:type="textWrapping" w:clear="all"/>
              <w:t xml:space="preserve">Филиппов Андрей Юрьевич</w:t>
            </w:r>
            <w:r/>
          </w:p>
        </w:tc>
        <w:tc>
          <w:tcPr>
            <w:tcW w:w="2020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область,</w:t>
              <w:br w:type="textWrapping" w:clear="all"/>
              <w:t xml:space="preserve"> г. Стрежевой, ул. Колтогорская, 3</w:t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16 апреля 2026 года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1866" w:type="dxa"/>
            <w:vAlign w:val="top"/>
            <w:textDirection w:val="lrTb"/>
            <w:noWrap w:val="false"/>
          </w:tcPr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702202970090/</w:t>
            </w:r>
            <w:r/>
          </w:p>
          <w:p>
            <w:pPr>
              <w:pStyle w:val="66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324700000006690</w:t>
            </w:r>
            <w:r/>
          </w:p>
        </w:tc>
        <w:tc>
          <w:tcPr>
            <w:tcW w:w="1302" w:type="dxa"/>
            <w:vAlign w:val="top"/>
            <w:textDirection w:val="lrTb"/>
            <w:noWrap w:val="false"/>
          </w:tcPr>
          <w:p>
            <w:pPr>
              <w:pStyle w:val="665"/>
              <w:jc w:val="left"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 рабочих дней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</w:tr>
    </w:tbl>
    <w:p>
      <w:pPr>
        <w:pStyle w:val="665"/>
        <w:ind w:firstLine="709"/>
        <w:spacing w:line="240" w:lineRule="auto"/>
        <w:widowControl/>
        <w:rPr>
          <w:rFonts w:ascii="PT Astra Serif" w:hAnsi="PT Astra Serif" w:eastAsia="Times New Roman" w:cs="PT Astra Serif"/>
          <w:szCs w:val="28"/>
          <w:lang w:eastAsia="ru-RU" w:bidi="ar-SA"/>
        </w:rPr>
      </w:pPr>
      <w:r>
        <w:rPr>
          <w:rFonts w:ascii="PT Astra Serif" w:hAnsi="PT Astra Serif" w:eastAsia="Times New Roman" w:cs="PT Astra Serif"/>
          <w:szCs w:val="28"/>
          <w:lang w:eastAsia="ru-RU" w:bidi="ar-SA"/>
        </w:rPr>
      </w:r>
      <w:r/>
    </w:p>
    <w:p>
      <w:pPr>
        <w:pStyle w:val="666"/>
        <w:ind w:left="0" w:firstLine="0"/>
        <w:spacing w:line="295" w:lineRule="exact"/>
        <w:rPr>
          <w:b w:val="0"/>
          <w:szCs w:val="28"/>
        </w:rPr>
      </w:pPr>
      <w:r>
        <w:rPr>
          <w:b w:val="0"/>
          <w:szCs w:val="28"/>
        </w:rPr>
      </w:r>
      <w:r/>
    </w:p>
    <w:p>
      <w:pPr>
        <w:pStyle w:val="665"/>
      </w:pPr>
      <w:r/>
      <w:r/>
    </w:p>
    <w:p>
      <w:pPr>
        <w:pStyle w:val="665"/>
      </w:pPr>
      <w:r/>
      <w:r/>
    </w:p>
    <w:p>
      <w:pPr>
        <w:pStyle w:val="666"/>
        <w:ind w:left="0" w:firstLine="0"/>
        <w:spacing w:line="295" w:lineRule="exact"/>
        <w:rPr>
          <w:b w:val="0"/>
          <w:szCs w:val="28"/>
        </w:rPr>
      </w:pPr>
      <w:r>
        <w:rPr>
          <w:rFonts w:ascii="PT Astra Serif" w:hAnsi="PT Astra Serif" w:cs="PT Astra Serif"/>
          <w:b w:val="0"/>
          <w:szCs w:val="28"/>
        </w:rPr>
        <w:t xml:space="preserve">Ра</w:t>
      </w:r>
      <w:r>
        <w:rPr>
          <w:rFonts w:ascii="PT Astra Serif" w:hAnsi="PT Astra Serif" w:cs="PT Astra Serif"/>
          <w:b w:val="0"/>
          <w:szCs w:val="28"/>
        </w:rPr>
        <w:t xml:space="preserve">здел 4. Показатели результативн</w:t>
      </w:r>
      <w:r>
        <w:rPr>
          <w:rFonts w:ascii="PT Astra Serif" w:hAnsi="PT Astra Serif" w:cs="PT Astra Serif"/>
          <w:b w:val="0"/>
          <w:szCs w:val="28"/>
        </w:rPr>
        <w:t xml:space="preserve">ости</w:t>
      </w:r>
      <w:r>
        <w:rPr>
          <w:rFonts w:ascii="PT Astra Serif" w:hAnsi="PT Astra Serif" w:cs="PT Astra Serif"/>
          <w:b w:val="0"/>
          <w:szCs w:val="28"/>
        </w:rPr>
        <w:t xml:space="preserve"> и эффективности программы профилактики</w:t>
      </w:r>
      <w:r>
        <w:rPr>
          <w:b w:val="0"/>
          <w:szCs w:val="28"/>
        </w:rPr>
      </w:r>
      <w:r/>
    </w:p>
    <w:p>
      <w:pPr>
        <w:pStyle w:val="66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/>
      <w:bookmarkStart w:id="22" w:name="P003D"/>
      <w:r/>
      <w:bookmarkEnd w:id="22"/>
      <w:r/>
      <w:bookmarkStart w:id="23" w:name="redstr47"/>
      <w:r/>
      <w:bookmarkEnd w:id="23"/>
      <w:r/>
      <w:bookmarkStart w:id="24" w:name="redstr48"/>
      <w:r/>
      <w:bookmarkEnd w:id="24"/>
      <w:r>
        <w:rPr>
          <w:rFonts w:ascii="PT Astra Serif" w:hAnsi="PT Astra Serif" w:cs="PT Astra Serif"/>
          <w:sz w:val="28"/>
          <w:szCs w:val="28"/>
        </w:rPr>
        <w:t xml:space="preserve">Эффективность реализации программы профилактики оценивается:</w:t>
      </w:r>
      <w:r>
        <w:rPr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 повышением эффективности системы профилактики нарушений обязательных требований;</w:t>
      </w:r>
      <w:r>
        <w:rPr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 повышением уровня правовой грамотности контролируе</w:t>
      </w:r>
      <w:r>
        <w:rPr>
          <w:rFonts w:ascii="PT Astra Serif" w:hAnsi="PT Astra Serif" w:cs="PT Astra Serif"/>
          <w:sz w:val="28"/>
          <w:szCs w:val="28"/>
        </w:rPr>
        <w:t xml:space="preserve">мых лиц в вопросах исполнения обязательных требований, степенью их информативности об обязательных требованиях, о принятых и готовящихся изменениях в системе обязательных требований, о порядке проведения проверок, правах контролируемых лиц в ходе проверки;</w:t>
      </w:r>
      <w:r>
        <w:rPr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3) снижением количества правонарушений при осуществлении контролируемыми лицами своей деятельности;</w:t>
      </w:r>
      <w:r>
        <w:rPr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 понятностью обязательных требований, обеспечивающей их однозначное толкование контролируемых лиц и Департамента.</w:t>
      </w:r>
      <w:r>
        <w:rPr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Результативность реализации программы профилактики оценивается:</w:t>
      </w:r>
      <w:r>
        <w:rPr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Доля контролируемых лиц, допустивших нарушения обязательных требований, в результа</w:t>
      </w:r>
      <w:r>
        <w:rPr>
          <w:rFonts w:ascii="PT Astra Serif" w:hAnsi="PT Astra Serif" w:cs="PT Astra Serif"/>
          <w:sz w:val="28"/>
          <w:szCs w:val="28"/>
        </w:rPr>
        <w:t xml:space="preserve">те которых причинен вред (ущерба) охраняемым законом ценностям либо создана угроза причинения вреда (ущерба) охраняемым законом ценностям, от общего числа выявленных нарушений при проведении контрольно-надзорных мероприятий в отношении контролируемых лиц. </w:t>
      </w:r>
      <w:r>
        <w:rPr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Показатель рассчитывается как процентное соотношение количества нарушений</w:t>
      </w:r>
      <w:r>
        <w:rPr>
          <w:rFonts w:ascii="PT Astra Serif" w:hAnsi="PT Astra Serif" w:cs="PT Astra Serif"/>
          <w:sz w:val="28"/>
          <w:szCs w:val="28"/>
        </w:rPr>
        <w:t xml:space="preserve">,</w:t>
      </w:r>
      <w:r>
        <w:rPr>
          <w:rFonts w:ascii="PT Astra Serif" w:hAnsi="PT Astra Serif" w:cs="PT Astra Serif"/>
          <w:sz w:val="28"/>
          <w:szCs w:val="28"/>
        </w:rPr>
        <w:t xml:space="preserve"> в резуль</w:t>
      </w:r>
      <w:r>
        <w:rPr>
          <w:rFonts w:ascii="PT Astra Serif" w:hAnsi="PT Astra Serif" w:cs="PT Astra Serif"/>
          <w:sz w:val="28"/>
          <w:szCs w:val="28"/>
        </w:rPr>
        <w:t xml:space="preserve">тате которых причинен вред (ущерба) охраняемым законом ценностям либо создана угроза причинения вреда (ущерба) охраняемым законом ценностям к общему числу выявленных нарушений при проведении контрольно-надзорных мероприятий в отношении контролируемых лиц. </w:t>
      </w:r>
      <w:r>
        <w:rPr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Показатель не должен превышать 50 %.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774"/>
        <w:ind w:firstLine="709"/>
        <w:jc w:val="both"/>
        <w:spacing w:before="0" w:after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</w:t>
      </w:r>
      <w:r>
        <w:rPr>
          <w:rFonts w:ascii="PT Astra Serif" w:hAnsi="PT Astra Serif" w:cs="PT Astra Serif"/>
          <w:sz w:val="28"/>
          <w:szCs w:val="28"/>
        </w:rPr>
        <w:t xml:space="preserve">ри осуществлении государственного контроля</w:t>
      </w:r>
      <w:r>
        <w:rPr>
          <w:rFonts w:ascii="PT Astra Serif" w:hAnsi="PT Astra Serif" w:cs="PT Astra Serif"/>
          <w:sz w:val="28"/>
          <w:szCs w:val="28"/>
        </w:rPr>
        <w:t xml:space="preserve"> (надзора) в области обращения с животными</w:t>
      </w:r>
      <w:r>
        <w:rPr>
          <w:rFonts w:ascii="PT Astra Serif" w:hAnsi="PT Astra Serif" w:cs="PT Astra Serif"/>
          <w:sz w:val="28"/>
          <w:szCs w:val="28"/>
        </w:rPr>
        <w:t xml:space="preserve">, проведение профилактических мероприятий, направленных на снижение риска причинения вреда (ущерба), являе</w:t>
      </w:r>
      <w:r>
        <w:rPr>
          <w:rFonts w:ascii="PT Astra Serif" w:hAnsi="PT Astra Serif" w:cs="PT Astra Serif"/>
          <w:sz w:val="28"/>
          <w:szCs w:val="28"/>
        </w:rPr>
        <w:t xml:space="preserve">т</w:t>
      </w:r>
      <w:r>
        <w:rPr>
          <w:rFonts w:ascii="PT Astra Serif" w:hAnsi="PT Astra Serif" w:cs="PT Astra Serif"/>
          <w:sz w:val="28"/>
          <w:szCs w:val="28"/>
        </w:rPr>
        <w:t xml:space="preserve">ся приоритетным по отношению к проведению контрольных (надзорных) мероприятий.</w:t>
      </w:r>
      <w:r/>
    </w:p>
    <w:sectPr>
      <w:footnotePr/>
      <w:endnotePr/>
      <w:type w:val="nextPage"/>
      <w:pgSz w:w="11906" w:h="16838" w:orient="portrait"/>
      <w:pgMar w:top="1134" w:right="822" w:bottom="1134" w:left="1134" w:header="720" w:footer="720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</w:font>
  <w:font w:name="Calibri">
    <w:panose1 w:val="020F0502020204030204"/>
  </w:font>
  <w:font w:name="Andale Sans UI">
    <w:panose1 w:val="02040503050201020203"/>
  </w:font>
  <w:font w:name="Lohit Devanagari">
    <w:panose1 w:val="02040503050201020203"/>
  </w:font>
  <w:font w:name="Tahoma">
    <w:panose1 w:val="020B0604030504040204"/>
  </w:font>
  <w:font w:name="Wingdings">
    <w:panose1 w:val="05000000000000000000"/>
  </w:font>
  <w:font w:name="Times New Roman">
    <w:panose1 w:val="02020603050405020304"/>
  </w:font>
  <w:font w:name="Courier New">
    <w:panose1 w:val="02070309020205020404"/>
  </w:font>
  <w:font w:name="SimSun">
    <w:panose1 w:val="02010600030101010101"/>
  </w:font>
  <w:font w:name="Symbol">
    <w:panose1 w:val="05050102010706020507"/>
  </w:font>
  <w:font w:name="Aharoni">
    <w:panose1 w:val="020B0802020104020203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65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65"/>
        <w:ind w:left="0" w:firstLine="0"/>
        <w:tabs>
          <w:tab w:val="num" w:pos="0" w:leader="none"/>
        </w:tabs>
      </w:pPr>
    </w:lvl>
    <w:lvl w:ilvl="2">
      <w:start w:val="1"/>
      <w:numFmt w:val="decimal"/>
      <w:pStyle w:val="666"/>
      <w:isLgl w:val="false"/>
      <w:suff w:val="nothing"/>
      <w:lvlText w:val=""/>
      <w:lvlJc w:val="left"/>
      <w:pPr>
        <w:pStyle w:val="665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65"/>
        <w:ind w:left="0" w:firstLine="0"/>
        <w:tabs>
          <w:tab w:val="num" w:pos="0" w:leader="none"/>
        </w:tabs>
      </w:pPr>
    </w:lvl>
    <w:lvl w:ilvl="4">
      <w:start w:val="1"/>
      <w:numFmt w:val="decimal"/>
      <w:pStyle w:val="667"/>
      <w:isLgl w:val="false"/>
      <w:suff w:val="nothing"/>
      <w:lvlText w:val=""/>
      <w:lvlJc w:val="left"/>
      <w:pPr>
        <w:pStyle w:val="665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65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65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65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65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5"/>
        <w:ind w:left="720" w:hanging="360"/>
        <w:tabs>
          <w:tab w:val="num" w:pos="720" w:leader="none"/>
        </w:tabs>
      </w:pPr>
      <w:rPr>
        <w:rFonts w:ascii="Symbol" w:hAnsi="Symbol" w:cs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65"/>
        <w:ind w:left="1440" w:hanging="360"/>
        <w:tabs>
          <w:tab w:val="num" w:pos="1440" w:leader="none"/>
        </w:tabs>
      </w:pPr>
      <w:rPr>
        <w:rFonts w:ascii="Courier New" w:hAnsi="Courier New" w:cs="Courier New"/>
        <w:sz w:val="20"/>
        <w:szCs w:val="28"/>
        <w:lang w:val="en-US"/>
      </w:rPr>
    </w:lvl>
    <w:lvl w:ilvl="2">
      <w:start w:val="1"/>
      <w:numFmt w:val="bullet"/>
      <w:isLgl w:val="false"/>
      <w:suff w:val="tab"/>
      <w:lvlText w:val=""/>
      <w:lvlJc w:val="left"/>
      <w:pPr>
        <w:pStyle w:val="665"/>
        <w:ind w:left="2160" w:hanging="360"/>
        <w:tabs>
          <w:tab w:val="num" w:pos="2160" w:leader="none"/>
        </w:tabs>
      </w:pPr>
      <w:rPr>
        <w:rFonts w:ascii="Wingdings" w:hAnsi="Wingdings" w:cs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65"/>
        <w:ind w:left="2880" w:hanging="360"/>
        <w:tabs>
          <w:tab w:val="num" w:pos="2880" w:leader="none"/>
        </w:tabs>
      </w:pPr>
      <w:rPr>
        <w:rFonts w:ascii="Wingdings" w:hAnsi="Wingdings" w:cs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65"/>
        <w:ind w:left="3600" w:hanging="360"/>
        <w:tabs>
          <w:tab w:val="num" w:pos="3600" w:leader="none"/>
        </w:tabs>
      </w:pPr>
      <w:rPr>
        <w:rFonts w:ascii="Wingdings" w:hAnsi="Wingdings" w:cs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65"/>
        <w:ind w:left="4320" w:hanging="360"/>
        <w:tabs>
          <w:tab w:val="num" w:pos="4320" w:leader="none"/>
        </w:tabs>
      </w:pPr>
      <w:rPr>
        <w:rFonts w:ascii="Wingdings" w:hAnsi="Wingdings" w:cs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65"/>
        <w:ind w:left="5040" w:hanging="360"/>
        <w:tabs>
          <w:tab w:val="num" w:pos="5040" w:leader="none"/>
        </w:tabs>
      </w:pPr>
      <w:rPr>
        <w:rFonts w:ascii="Wingdings" w:hAnsi="Wingdings" w:cs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65"/>
        <w:ind w:left="5760" w:hanging="360"/>
        <w:tabs>
          <w:tab w:val="num" w:pos="5760" w:leader="none"/>
        </w:tabs>
      </w:pPr>
      <w:rPr>
        <w:rFonts w:ascii="Wingdings" w:hAnsi="Wingdings" w:cs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65"/>
        <w:ind w:left="6480" w:hanging="360"/>
        <w:tabs>
          <w:tab w:val="num" w:pos="6480" w:leader="none"/>
        </w:tabs>
      </w:pPr>
      <w:rPr>
        <w:rFonts w:ascii="Wingdings" w:hAnsi="Wingdings" w:cs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6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6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6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6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6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6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6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6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6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6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6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6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6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6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6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6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6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6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6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6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6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6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6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6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5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665"/>
        <w:ind w:left="110" w:hanging="231"/>
      </w:pPr>
      <w:rPr>
        <w:rFonts w:ascii="Times New Roman" w:hAnsi="Times New Roman" w:eastAsia="Times New Roman" w:cs="Times New Roman"/>
        <w:spacing w:val="-30"/>
        <w:sz w:val="24"/>
        <w:szCs w:val="24"/>
        <w:lang w:val="ru-RU" w:eastAsia="ru-RU" w:bidi="ru-RU"/>
      </w:rPr>
    </w:lvl>
    <w:lvl w:ilvl="1">
      <w:start w:val="0"/>
      <w:numFmt w:val="bullet"/>
      <w:isLgl w:val="false"/>
      <w:suff w:val="tab"/>
      <w:lvlText w:val="•"/>
      <w:lvlJc w:val="left"/>
      <w:pPr>
        <w:pStyle w:val="665"/>
        <w:ind w:left="787" w:hanging="231"/>
      </w:pPr>
      <w:rPr>
        <w:lang w:val="ru-RU" w:eastAsia="ru-RU" w:bidi="ru-RU"/>
      </w:rPr>
    </w:lvl>
    <w:lvl w:ilvl="2">
      <w:start w:val="0"/>
      <w:numFmt w:val="bullet"/>
      <w:isLgl w:val="false"/>
      <w:suff w:val="tab"/>
      <w:lvlText w:val="•"/>
      <w:lvlJc w:val="left"/>
      <w:pPr>
        <w:pStyle w:val="665"/>
        <w:ind w:left="1455" w:hanging="231"/>
      </w:pPr>
      <w:rPr>
        <w:lang w:val="ru-RU" w:eastAsia="ru-RU" w:bidi="ru-RU"/>
      </w:rPr>
    </w:lvl>
    <w:lvl w:ilvl="3">
      <w:start w:val="0"/>
      <w:numFmt w:val="bullet"/>
      <w:isLgl w:val="false"/>
      <w:suff w:val="tab"/>
      <w:lvlText w:val="•"/>
      <w:lvlJc w:val="left"/>
      <w:pPr>
        <w:pStyle w:val="665"/>
        <w:ind w:left="2122" w:hanging="231"/>
      </w:pPr>
      <w:rPr>
        <w:lang w:val="ru-RU" w:eastAsia="ru-RU" w:bidi="ru-RU"/>
      </w:rPr>
    </w:lvl>
    <w:lvl w:ilvl="4">
      <w:start w:val="0"/>
      <w:numFmt w:val="bullet"/>
      <w:isLgl w:val="false"/>
      <w:suff w:val="tab"/>
      <w:lvlText w:val="•"/>
      <w:lvlJc w:val="left"/>
      <w:pPr>
        <w:pStyle w:val="665"/>
        <w:ind w:left="2790" w:hanging="231"/>
      </w:pPr>
      <w:rPr>
        <w:lang w:val="ru-RU" w:eastAsia="ru-RU" w:bidi="ru-RU"/>
      </w:rPr>
    </w:lvl>
    <w:lvl w:ilvl="5">
      <w:start w:val="0"/>
      <w:numFmt w:val="bullet"/>
      <w:isLgl w:val="false"/>
      <w:suff w:val="tab"/>
      <w:lvlText w:val="•"/>
      <w:lvlJc w:val="left"/>
      <w:pPr>
        <w:pStyle w:val="665"/>
        <w:ind w:left="3457" w:hanging="231"/>
      </w:pPr>
      <w:rPr>
        <w:lang w:val="ru-RU" w:eastAsia="ru-RU" w:bidi="ru-RU"/>
      </w:rPr>
    </w:lvl>
    <w:lvl w:ilvl="6">
      <w:start w:val="0"/>
      <w:numFmt w:val="bullet"/>
      <w:isLgl w:val="false"/>
      <w:suff w:val="tab"/>
      <w:lvlText w:val="•"/>
      <w:lvlJc w:val="left"/>
      <w:pPr>
        <w:pStyle w:val="665"/>
        <w:ind w:left="4125" w:hanging="231"/>
      </w:pPr>
      <w:rPr>
        <w:lang w:val="ru-RU" w:eastAsia="ru-RU" w:bidi="ru-RU"/>
      </w:rPr>
    </w:lvl>
    <w:lvl w:ilvl="7">
      <w:start w:val="0"/>
      <w:numFmt w:val="bullet"/>
      <w:isLgl w:val="false"/>
      <w:suff w:val="tab"/>
      <w:lvlText w:val="•"/>
      <w:lvlJc w:val="left"/>
      <w:pPr>
        <w:pStyle w:val="665"/>
        <w:ind w:left="4792" w:hanging="231"/>
      </w:pPr>
      <w:rPr>
        <w:lang w:val="ru-RU" w:eastAsia="ru-RU" w:bidi="ru-RU"/>
      </w:rPr>
    </w:lvl>
    <w:lvl w:ilvl="8">
      <w:start w:val="0"/>
      <w:numFmt w:val="bullet"/>
      <w:isLgl w:val="false"/>
      <w:suff w:val="tab"/>
      <w:lvlText w:val="•"/>
      <w:lvlJc w:val="left"/>
      <w:pPr>
        <w:pStyle w:val="665"/>
        <w:ind w:left="5460" w:hanging="231"/>
      </w:pPr>
      <w:rPr>
        <w:lang w:val="ru-RU" w:eastAsia="ru-RU" w:bidi="ru-RU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6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6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6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6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6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6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6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6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6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6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6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6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6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6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6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6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6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6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6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6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6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6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6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6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6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6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6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6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6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6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6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6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6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6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6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6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6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6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6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6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6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6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6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6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6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6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6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6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6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6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6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6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6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6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6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6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65"/>
        <w:ind w:left="720" w:hanging="360"/>
      </w:pPr>
      <w:rPr>
        <w:rFonts w:ascii="PT Astra Serif" w:hAnsi="PT Astra Serif" w:eastAsia="Times New Roman" w:cs="PT Astra Serif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pStyle w:val="665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6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6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6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6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6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6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65"/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2"/>
  </w:num>
  <w:num w:numId="5">
    <w:abstractNumId w:val="9"/>
  </w:num>
  <w:num w:numId="6">
    <w:abstractNumId w:val="10"/>
  </w:num>
  <w:num w:numId="7">
    <w:abstractNumId w:val="8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2"/>
  </w:num>
  <w:num w:numId="13">
    <w:abstractNumId w:val="5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65"/>
    <w:next w:val="665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65"/>
    <w:next w:val="665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65"/>
    <w:next w:val="665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65"/>
    <w:next w:val="665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65"/>
    <w:next w:val="665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65"/>
    <w:next w:val="665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65"/>
    <w:next w:val="665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65"/>
    <w:next w:val="665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65"/>
    <w:next w:val="665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65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65"/>
    <w:next w:val="665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65"/>
    <w:next w:val="665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65"/>
    <w:next w:val="665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65"/>
    <w:next w:val="665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65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65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65"/>
    <w:next w:val="6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65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65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65"/>
    <w:next w:val="665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65"/>
    <w:next w:val="665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65"/>
    <w:next w:val="665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65"/>
    <w:next w:val="665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65"/>
    <w:next w:val="665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65"/>
    <w:next w:val="665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65"/>
    <w:next w:val="665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65"/>
    <w:next w:val="665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65"/>
    <w:next w:val="665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65"/>
    <w:next w:val="665"/>
    <w:uiPriority w:val="99"/>
    <w:unhideWhenUsed/>
    <w:pPr>
      <w:spacing w:after="0" w:afterAutospacing="0"/>
    </w:pPr>
  </w:style>
  <w:style w:type="paragraph" w:styleId="665" w:default="1">
    <w:name w:val="Normal"/>
    <w:next w:val="665"/>
    <w:link w:val="665"/>
    <w:qFormat/>
    <w:pPr>
      <w:jc w:val="both"/>
      <w:spacing w:line="100" w:lineRule="atLeast"/>
      <w:widowControl w:val="off"/>
    </w:pPr>
    <w:rPr>
      <w:rFonts w:eastAsia="Lucida Sans Unicode" w:cs="Mangal"/>
      <w:sz w:val="28"/>
      <w:szCs w:val="24"/>
      <w:lang w:val="ru-RU" w:eastAsia="zh-CN" w:bidi="hi-IN"/>
    </w:rPr>
  </w:style>
  <w:style w:type="paragraph" w:styleId="666">
    <w:name w:val="Заголовок 3"/>
    <w:basedOn w:val="665"/>
    <w:next w:val="665"/>
    <w:link w:val="665"/>
    <w:qFormat/>
    <w:pPr>
      <w:numPr>
        <w:ilvl w:val="2"/>
        <w:numId w:val="1"/>
      </w:numPr>
      <w:jc w:val="center"/>
      <w:keepNext/>
      <w:outlineLvl w:val="2"/>
    </w:pPr>
    <w:rPr>
      <w:b/>
      <w:sz w:val="28"/>
    </w:rPr>
  </w:style>
  <w:style w:type="paragraph" w:styleId="667">
    <w:name w:val="Заголовок 5"/>
    <w:basedOn w:val="665"/>
    <w:next w:val="665"/>
    <w:link w:val="665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68">
    <w:name w:val="Основной шрифт абзаца"/>
    <w:next w:val="668"/>
    <w:link w:val="665"/>
    <w:uiPriority w:val="1"/>
    <w:unhideWhenUsed/>
  </w:style>
  <w:style w:type="table" w:styleId="669">
    <w:name w:val="Обычная таблица"/>
    <w:next w:val="669"/>
    <w:link w:val="665"/>
    <w:uiPriority w:val="99"/>
    <w:semiHidden/>
    <w:unhideWhenUsed/>
    <w:tblPr/>
  </w:style>
  <w:style w:type="numbering" w:styleId="670">
    <w:name w:val="Нет списка"/>
    <w:next w:val="670"/>
    <w:link w:val="665"/>
    <w:uiPriority w:val="99"/>
    <w:semiHidden/>
    <w:unhideWhenUsed/>
  </w:style>
  <w:style w:type="character" w:styleId="671">
    <w:name w:val="WW8Num1z0"/>
    <w:next w:val="671"/>
    <w:link w:val="665"/>
  </w:style>
  <w:style w:type="character" w:styleId="672">
    <w:name w:val="WW8Num1z1"/>
    <w:next w:val="672"/>
    <w:link w:val="665"/>
  </w:style>
  <w:style w:type="character" w:styleId="673">
    <w:name w:val="WW8Num1z2"/>
    <w:next w:val="673"/>
    <w:link w:val="665"/>
  </w:style>
  <w:style w:type="character" w:styleId="674">
    <w:name w:val="WW8Num1z3"/>
    <w:next w:val="674"/>
    <w:link w:val="665"/>
  </w:style>
  <w:style w:type="character" w:styleId="675">
    <w:name w:val="WW8Num1z4"/>
    <w:next w:val="675"/>
    <w:link w:val="665"/>
  </w:style>
  <w:style w:type="character" w:styleId="676">
    <w:name w:val="WW8Num1z5"/>
    <w:next w:val="676"/>
    <w:link w:val="665"/>
  </w:style>
  <w:style w:type="character" w:styleId="677">
    <w:name w:val="WW8Num1z6"/>
    <w:next w:val="677"/>
    <w:link w:val="665"/>
  </w:style>
  <w:style w:type="character" w:styleId="678">
    <w:name w:val="WW8Num1z7"/>
    <w:next w:val="678"/>
    <w:link w:val="665"/>
  </w:style>
  <w:style w:type="character" w:styleId="679">
    <w:name w:val="WW8Num1z8"/>
    <w:next w:val="679"/>
    <w:link w:val="665"/>
  </w:style>
  <w:style w:type="character" w:styleId="680">
    <w:name w:val="WW8Num2z0"/>
    <w:next w:val="680"/>
    <w:link w:val="665"/>
    <w:rPr>
      <w:rFonts w:ascii="Symbol" w:hAnsi="Symbol" w:cs="Symbol"/>
      <w:sz w:val="20"/>
    </w:rPr>
  </w:style>
  <w:style w:type="character" w:styleId="681">
    <w:name w:val="WW8Num2z1"/>
    <w:next w:val="681"/>
    <w:link w:val="665"/>
    <w:rPr>
      <w:rFonts w:ascii="Courier New" w:hAnsi="Courier New" w:cs="Courier New"/>
      <w:sz w:val="20"/>
    </w:rPr>
  </w:style>
  <w:style w:type="character" w:styleId="682">
    <w:name w:val="WW8Num2z2"/>
    <w:next w:val="682"/>
    <w:link w:val="665"/>
    <w:rPr>
      <w:rFonts w:ascii="Wingdings" w:hAnsi="Wingdings" w:cs="Wingdings"/>
      <w:sz w:val="20"/>
    </w:rPr>
  </w:style>
  <w:style w:type="character" w:styleId="683">
    <w:name w:val="WW8Num3z0"/>
    <w:next w:val="683"/>
    <w:link w:val="665"/>
    <w:rPr>
      <w:rFonts w:ascii="Symbol" w:hAnsi="Symbol" w:cs="Symbol"/>
      <w:sz w:val="20"/>
    </w:rPr>
  </w:style>
  <w:style w:type="character" w:styleId="684">
    <w:name w:val="WW8Num3z1"/>
    <w:next w:val="684"/>
    <w:link w:val="665"/>
    <w:rPr>
      <w:rFonts w:ascii="Courier New" w:hAnsi="Courier New" w:cs="Courier New"/>
      <w:sz w:val="20"/>
    </w:rPr>
  </w:style>
  <w:style w:type="character" w:styleId="685">
    <w:name w:val="WW8Num3z2"/>
    <w:next w:val="685"/>
    <w:link w:val="665"/>
    <w:rPr>
      <w:rFonts w:ascii="Wingdings" w:hAnsi="Wingdings" w:cs="Wingdings"/>
      <w:sz w:val="20"/>
    </w:rPr>
  </w:style>
  <w:style w:type="character" w:styleId="686">
    <w:name w:val="WW8Num4z0"/>
    <w:next w:val="686"/>
    <w:link w:val="665"/>
    <w:rPr>
      <w:rFonts w:ascii="Symbol" w:hAnsi="Symbol" w:cs="Symbol"/>
      <w:sz w:val="20"/>
    </w:rPr>
  </w:style>
  <w:style w:type="character" w:styleId="687">
    <w:name w:val="WW8Num4z1"/>
    <w:next w:val="687"/>
    <w:link w:val="665"/>
    <w:rPr>
      <w:rFonts w:ascii="Courier New" w:hAnsi="Courier New" w:cs="Courier New"/>
      <w:sz w:val="20"/>
    </w:rPr>
  </w:style>
  <w:style w:type="character" w:styleId="688">
    <w:name w:val="WW8Num4z2"/>
    <w:next w:val="688"/>
    <w:link w:val="665"/>
    <w:rPr>
      <w:rFonts w:ascii="Wingdings" w:hAnsi="Wingdings" w:cs="Wingdings"/>
      <w:sz w:val="20"/>
    </w:rPr>
  </w:style>
  <w:style w:type="character" w:styleId="689">
    <w:name w:val="WW8Num5z0"/>
    <w:next w:val="689"/>
    <w:link w:val="665"/>
    <w:rPr>
      <w:rFonts w:ascii="Symbol" w:hAnsi="Symbol" w:cs="Symbol"/>
      <w:sz w:val="20"/>
    </w:rPr>
  </w:style>
  <w:style w:type="character" w:styleId="690">
    <w:name w:val="WW8Num5z1"/>
    <w:next w:val="690"/>
    <w:link w:val="665"/>
    <w:rPr>
      <w:rFonts w:ascii="Courier New" w:hAnsi="Courier New" w:cs="Courier New"/>
      <w:sz w:val="20"/>
    </w:rPr>
  </w:style>
  <w:style w:type="character" w:styleId="691">
    <w:name w:val="WW8Num5z2"/>
    <w:next w:val="691"/>
    <w:link w:val="665"/>
    <w:rPr>
      <w:rFonts w:ascii="Wingdings" w:hAnsi="Wingdings" w:cs="Wingdings"/>
      <w:sz w:val="20"/>
    </w:rPr>
  </w:style>
  <w:style w:type="character" w:styleId="692">
    <w:name w:val="WW8Num6z0"/>
    <w:next w:val="692"/>
    <w:link w:val="665"/>
    <w:rPr>
      <w:rFonts w:ascii="Symbol" w:hAnsi="Symbol" w:cs="Symbol"/>
      <w:sz w:val="20"/>
    </w:rPr>
  </w:style>
  <w:style w:type="character" w:styleId="693">
    <w:name w:val="WW8Num6z1"/>
    <w:next w:val="693"/>
    <w:link w:val="665"/>
    <w:rPr>
      <w:rFonts w:ascii="Courier New" w:hAnsi="Courier New" w:cs="Courier New"/>
      <w:sz w:val="20"/>
      <w:szCs w:val="28"/>
      <w:lang w:val="en-US"/>
    </w:rPr>
  </w:style>
  <w:style w:type="character" w:styleId="694">
    <w:name w:val="WW8Num6z2"/>
    <w:next w:val="694"/>
    <w:link w:val="665"/>
    <w:rPr>
      <w:rFonts w:ascii="Wingdings" w:hAnsi="Wingdings" w:cs="Wingdings"/>
      <w:sz w:val="20"/>
    </w:rPr>
  </w:style>
  <w:style w:type="character" w:styleId="695">
    <w:name w:val="WW8Num7z0"/>
    <w:next w:val="695"/>
    <w:link w:val="665"/>
    <w:rPr>
      <w:rFonts w:ascii="Symbol" w:hAnsi="Symbol" w:cs="Symbol"/>
      <w:sz w:val="20"/>
    </w:rPr>
  </w:style>
  <w:style w:type="character" w:styleId="696">
    <w:name w:val="WW8Num7z1"/>
    <w:next w:val="696"/>
    <w:link w:val="665"/>
    <w:rPr>
      <w:rFonts w:ascii="Courier New" w:hAnsi="Courier New" w:cs="Courier New"/>
      <w:sz w:val="20"/>
    </w:rPr>
  </w:style>
  <w:style w:type="character" w:styleId="697">
    <w:name w:val="WW8Num7z2"/>
    <w:next w:val="697"/>
    <w:link w:val="665"/>
    <w:rPr>
      <w:rFonts w:ascii="Wingdings" w:hAnsi="Wingdings" w:cs="Wingdings"/>
      <w:sz w:val="20"/>
    </w:rPr>
  </w:style>
  <w:style w:type="character" w:styleId="698">
    <w:name w:val="WW8Num8z0"/>
    <w:next w:val="698"/>
    <w:link w:val="665"/>
    <w:rPr>
      <w:rFonts w:ascii="Symbol" w:hAnsi="Symbol" w:cs="Symbol"/>
      <w:sz w:val="20"/>
    </w:rPr>
  </w:style>
  <w:style w:type="character" w:styleId="699">
    <w:name w:val="WW8Num8z1"/>
    <w:next w:val="699"/>
    <w:link w:val="665"/>
    <w:rPr>
      <w:rFonts w:ascii="Courier New" w:hAnsi="Courier New" w:cs="Courier New"/>
      <w:sz w:val="20"/>
    </w:rPr>
  </w:style>
  <w:style w:type="character" w:styleId="700">
    <w:name w:val="WW8Num8z2"/>
    <w:next w:val="700"/>
    <w:link w:val="665"/>
    <w:rPr>
      <w:rFonts w:ascii="Wingdings" w:hAnsi="Wingdings" w:cs="Wingdings"/>
      <w:sz w:val="20"/>
    </w:rPr>
  </w:style>
  <w:style w:type="character" w:styleId="701">
    <w:name w:val="WW8Num9z0"/>
    <w:next w:val="701"/>
    <w:link w:val="665"/>
    <w:rPr>
      <w:rFonts w:ascii="Symbol" w:hAnsi="Symbol" w:cs="Symbol"/>
      <w:sz w:val="20"/>
    </w:rPr>
  </w:style>
  <w:style w:type="character" w:styleId="702">
    <w:name w:val="WW8Num9z1"/>
    <w:next w:val="702"/>
    <w:link w:val="665"/>
    <w:rPr>
      <w:rFonts w:ascii="Courier New" w:hAnsi="Courier New" w:cs="Courier New"/>
      <w:sz w:val="20"/>
    </w:rPr>
  </w:style>
  <w:style w:type="character" w:styleId="703">
    <w:name w:val="WW8Num9z2"/>
    <w:next w:val="703"/>
    <w:link w:val="665"/>
    <w:rPr>
      <w:rFonts w:ascii="Wingdings" w:hAnsi="Wingdings" w:cs="Wingdings"/>
      <w:sz w:val="20"/>
    </w:rPr>
  </w:style>
  <w:style w:type="character" w:styleId="704">
    <w:name w:val="WW8Num10z0"/>
    <w:next w:val="704"/>
    <w:link w:val="665"/>
    <w:rPr>
      <w:rFonts w:ascii="Symbol" w:hAnsi="Symbol" w:cs="Symbol"/>
      <w:sz w:val="20"/>
    </w:rPr>
  </w:style>
  <w:style w:type="character" w:styleId="705">
    <w:name w:val="WW8Num10z1"/>
    <w:next w:val="705"/>
    <w:link w:val="665"/>
    <w:rPr>
      <w:rFonts w:ascii="Courier New" w:hAnsi="Courier New" w:cs="Courier New"/>
      <w:sz w:val="20"/>
    </w:rPr>
  </w:style>
  <w:style w:type="character" w:styleId="706">
    <w:name w:val="WW8Num10z2"/>
    <w:next w:val="706"/>
    <w:link w:val="665"/>
    <w:rPr>
      <w:rFonts w:ascii="Wingdings" w:hAnsi="Wingdings" w:cs="Wingdings"/>
      <w:sz w:val="20"/>
    </w:rPr>
  </w:style>
  <w:style w:type="character" w:styleId="707">
    <w:name w:val="WW8Num11z0"/>
    <w:next w:val="707"/>
    <w:link w:val="665"/>
    <w:rPr>
      <w:rFonts w:ascii="Symbol" w:hAnsi="Symbol" w:cs="Symbol"/>
      <w:sz w:val="20"/>
    </w:rPr>
  </w:style>
  <w:style w:type="character" w:styleId="708">
    <w:name w:val="WW8Num11z1"/>
    <w:next w:val="708"/>
    <w:link w:val="665"/>
    <w:rPr>
      <w:rFonts w:ascii="Courier New" w:hAnsi="Courier New" w:cs="Courier New"/>
      <w:sz w:val="20"/>
    </w:rPr>
  </w:style>
  <w:style w:type="character" w:styleId="709">
    <w:name w:val="WW8Num11z2"/>
    <w:next w:val="709"/>
    <w:link w:val="665"/>
    <w:rPr>
      <w:rFonts w:ascii="Wingdings" w:hAnsi="Wingdings" w:cs="Wingdings"/>
      <w:sz w:val="20"/>
    </w:rPr>
  </w:style>
  <w:style w:type="character" w:styleId="710">
    <w:name w:val="WW8Num12z0"/>
    <w:next w:val="710"/>
    <w:link w:val="665"/>
    <w:rPr>
      <w:rFonts w:ascii="Symbol" w:hAnsi="Symbol" w:cs="Symbol"/>
      <w:sz w:val="20"/>
    </w:rPr>
  </w:style>
  <w:style w:type="character" w:styleId="711">
    <w:name w:val="WW8Num12z1"/>
    <w:next w:val="711"/>
    <w:link w:val="665"/>
    <w:rPr>
      <w:rFonts w:ascii="Courier New" w:hAnsi="Courier New" w:cs="Courier New"/>
      <w:sz w:val="20"/>
    </w:rPr>
  </w:style>
  <w:style w:type="character" w:styleId="712">
    <w:name w:val="WW8Num12z2"/>
    <w:next w:val="712"/>
    <w:link w:val="665"/>
    <w:rPr>
      <w:rFonts w:ascii="Wingdings" w:hAnsi="Wingdings" w:cs="Wingdings"/>
      <w:sz w:val="20"/>
    </w:rPr>
  </w:style>
  <w:style w:type="character" w:styleId="713">
    <w:name w:val="WW8Num13z0"/>
    <w:next w:val="713"/>
    <w:link w:val="665"/>
    <w:rPr>
      <w:rFonts w:ascii="Symbol" w:hAnsi="Symbol" w:cs="Symbol"/>
      <w:sz w:val="20"/>
    </w:rPr>
  </w:style>
  <w:style w:type="character" w:styleId="714">
    <w:name w:val="WW8Num13z1"/>
    <w:next w:val="714"/>
    <w:link w:val="665"/>
    <w:rPr>
      <w:rFonts w:ascii="Courier New" w:hAnsi="Courier New" w:cs="Courier New"/>
      <w:sz w:val="20"/>
    </w:rPr>
  </w:style>
  <w:style w:type="character" w:styleId="715">
    <w:name w:val="WW8Num13z2"/>
    <w:next w:val="715"/>
    <w:link w:val="665"/>
    <w:rPr>
      <w:rFonts w:ascii="Wingdings" w:hAnsi="Wingdings" w:cs="Wingdings"/>
      <w:sz w:val="20"/>
    </w:rPr>
  </w:style>
  <w:style w:type="character" w:styleId="716">
    <w:name w:val="WW8Num14z0"/>
    <w:next w:val="716"/>
    <w:link w:val="665"/>
    <w:rPr>
      <w:rFonts w:ascii="Symbol" w:hAnsi="Symbol" w:cs="Symbol"/>
      <w:sz w:val="20"/>
    </w:rPr>
  </w:style>
  <w:style w:type="character" w:styleId="717">
    <w:name w:val="WW8Num14z1"/>
    <w:next w:val="717"/>
    <w:link w:val="665"/>
    <w:rPr>
      <w:rFonts w:ascii="Courier New" w:hAnsi="Courier New" w:cs="Courier New"/>
      <w:sz w:val="20"/>
    </w:rPr>
  </w:style>
  <w:style w:type="character" w:styleId="718">
    <w:name w:val="WW8Num14z2"/>
    <w:next w:val="718"/>
    <w:link w:val="665"/>
    <w:rPr>
      <w:rFonts w:ascii="Wingdings" w:hAnsi="Wingdings" w:cs="Wingdings"/>
      <w:sz w:val="20"/>
    </w:rPr>
  </w:style>
  <w:style w:type="character" w:styleId="719">
    <w:name w:val="WW8Num15z0"/>
    <w:next w:val="719"/>
    <w:link w:val="665"/>
    <w:rPr>
      <w:rFonts w:ascii="Symbol" w:hAnsi="Symbol" w:cs="Symbol"/>
    </w:rPr>
  </w:style>
  <w:style w:type="character" w:styleId="720">
    <w:name w:val="WW8Num15z1"/>
    <w:next w:val="720"/>
    <w:link w:val="665"/>
    <w:rPr>
      <w:rFonts w:ascii="Courier New" w:hAnsi="Courier New" w:cs="Courier New"/>
    </w:rPr>
  </w:style>
  <w:style w:type="character" w:styleId="721">
    <w:name w:val="WW8Num15z2"/>
    <w:next w:val="721"/>
    <w:link w:val="665"/>
    <w:rPr>
      <w:rFonts w:ascii="Wingdings" w:hAnsi="Wingdings" w:cs="Wingdings"/>
    </w:rPr>
  </w:style>
  <w:style w:type="character" w:styleId="722">
    <w:name w:val="WW8Num16z0"/>
    <w:next w:val="722"/>
    <w:link w:val="665"/>
    <w:rPr>
      <w:rFonts w:ascii="Symbol" w:hAnsi="Symbol" w:cs="Symbol"/>
    </w:rPr>
  </w:style>
  <w:style w:type="character" w:styleId="723">
    <w:name w:val="WW8Num16z1"/>
    <w:next w:val="723"/>
    <w:link w:val="665"/>
    <w:rPr>
      <w:rFonts w:ascii="Courier New" w:hAnsi="Courier New" w:cs="Courier New"/>
    </w:rPr>
  </w:style>
  <w:style w:type="character" w:styleId="724">
    <w:name w:val="WW8Num16z2"/>
    <w:next w:val="724"/>
    <w:link w:val="665"/>
    <w:rPr>
      <w:rFonts w:ascii="Wingdings" w:hAnsi="Wingdings" w:cs="Wingdings"/>
    </w:rPr>
  </w:style>
  <w:style w:type="character" w:styleId="725">
    <w:name w:val="WW8Num17z0"/>
    <w:next w:val="725"/>
    <w:link w:val="665"/>
    <w:rPr>
      <w:rFonts w:ascii="Symbol" w:hAnsi="Symbol" w:cs="Symbol"/>
      <w:sz w:val="20"/>
    </w:rPr>
  </w:style>
  <w:style w:type="character" w:styleId="726">
    <w:name w:val="WW8Num17z1"/>
    <w:next w:val="726"/>
    <w:link w:val="665"/>
    <w:rPr>
      <w:rFonts w:ascii="Courier New" w:hAnsi="Courier New" w:cs="Courier New"/>
      <w:sz w:val="20"/>
    </w:rPr>
  </w:style>
  <w:style w:type="character" w:styleId="727">
    <w:name w:val="WW8Num17z2"/>
    <w:next w:val="727"/>
    <w:link w:val="665"/>
    <w:rPr>
      <w:rFonts w:ascii="Wingdings" w:hAnsi="Wingdings" w:cs="Wingdings"/>
      <w:sz w:val="20"/>
    </w:rPr>
  </w:style>
  <w:style w:type="character" w:styleId="728">
    <w:name w:val="WW8Num18z0"/>
    <w:next w:val="728"/>
    <w:link w:val="665"/>
    <w:rPr>
      <w:rFonts w:ascii="Symbol" w:hAnsi="Symbol" w:cs="Symbol"/>
      <w:sz w:val="20"/>
    </w:rPr>
  </w:style>
  <w:style w:type="character" w:styleId="729">
    <w:name w:val="WW8Num18z1"/>
    <w:next w:val="729"/>
    <w:link w:val="665"/>
    <w:rPr>
      <w:rFonts w:ascii="Courier New" w:hAnsi="Courier New" w:cs="Courier New"/>
      <w:sz w:val="20"/>
    </w:rPr>
  </w:style>
  <w:style w:type="character" w:styleId="730">
    <w:name w:val="WW8Num18z2"/>
    <w:next w:val="730"/>
    <w:link w:val="665"/>
    <w:rPr>
      <w:rFonts w:ascii="Wingdings" w:hAnsi="Wingdings" w:cs="Wingdings"/>
      <w:sz w:val="20"/>
    </w:rPr>
  </w:style>
  <w:style w:type="character" w:styleId="731">
    <w:name w:val="WW8Num19z0"/>
    <w:next w:val="731"/>
    <w:link w:val="665"/>
    <w:rPr>
      <w:rFonts w:ascii="Symbol" w:hAnsi="Symbol" w:cs="Symbol"/>
    </w:rPr>
  </w:style>
  <w:style w:type="character" w:styleId="732">
    <w:name w:val="WW8Num19z1"/>
    <w:next w:val="732"/>
    <w:link w:val="665"/>
    <w:rPr>
      <w:rFonts w:ascii="Courier New" w:hAnsi="Courier New" w:cs="Courier New"/>
    </w:rPr>
  </w:style>
  <w:style w:type="character" w:styleId="733">
    <w:name w:val="WW8Num19z2"/>
    <w:next w:val="733"/>
    <w:link w:val="665"/>
    <w:rPr>
      <w:rFonts w:ascii="Wingdings" w:hAnsi="Wingdings" w:cs="Wingdings"/>
    </w:rPr>
  </w:style>
  <w:style w:type="character" w:styleId="734">
    <w:name w:val="WW8Num20z0"/>
    <w:next w:val="734"/>
    <w:link w:val="665"/>
    <w:rPr>
      <w:rFonts w:ascii="Symbol" w:hAnsi="Symbol" w:cs="Symbol"/>
      <w:sz w:val="20"/>
    </w:rPr>
  </w:style>
  <w:style w:type="character" w:styleId="735">
    <w:name w:val="WW8Num20z1"/>
    <w:next w:val="735"/>
    <w:link w:val="665"/>
    <w:rPr>
      <w:rFonts w:ascii="Courier New" w:hAnsi="Courier New" w:cs="Courier New"/>
      <w:sz w:val="20"/>
    </w:rPr>
  </w:style>
  <w:style w:type="character" w:styleId="736">
    <w:name w:val="WW8Num20z2"/>
    <w:next w:val="736"/>
    <w:link w:val="665"/>
    <w:rPr>
      <w:rFonts w:ascii="Wingdings" w:hAnsi="Wingdings" w:cs="Wingdings"/>
      <w:sz w:val="20"/>
    </w:rPr>
  </w:style>
  <w:style w:type="character" w:styleId="737">
    <w:name w:val="Основной шрифт абзаца1"/>
    <w:next w:val="737"/>
    <w:link w:val="665"/>
  </w:style>
  <w:style w:type="character" w:styleId="738">
    <w:name w:val="Absatz-Standardschriftart"/>
    <w:next w:val="738"/>
    <w:link w:val="665"/>
  </w:style>
  <w:style w:type="character" w:styleId="739">
    <w:name w:val="WW-Absatz-Standardschriftart"/>
    <w:next w:val="739"/>
    <w:link w:val="665"/>
  </w:style>
  <w:style w:type="character" w:styleId="740">
    <w:name w:val="WW-Absatz-Standardschriftart1"/>
    <w:next w:val="740"/>
    <w:link w:val="665"/>
  </w:style>
  <w:style w:type="character" w:styleId="741">
    <w:name w:val="WW-Absatz-Standardschriftart11"/>
    <w:next w:val="741"/>
    <w:link w:val="665"/>
  </w:style>
  <w:style w:type="character" w:styleId="742">
    <w:name w:val="WW-Absatz-Standardschriftart111"/>
    <w:next w:val="742"/>
    <w:link w:val="665"/>
  </w:style>
  <w:style w:type="character" w:styleId="743">
    <w:name w:val="WW-Absatz-Standardschriftart1111"/>
    <w:next w:val="743"/>
    <w:link w:val="665"/>
  </w:style>
  <w:style w:type="character" w:styleId="744">
    <w:name w:val="WW-Absatz-Standardschriftart11111"/>
    <w:next w:val="744"/>
    <w:link w:val="665"/>
  </w:style>
  <w:style w:type="character" w:styleId="745">
    <w:name w:val="Гиперссылка"/>
    <w:next w:val="745"/>
    <w:link w:val="665"/>
    <w:rPr>
      <w:color w:val="0000ff"/>
      <w:u w:val="single"/>
    </w:rPr>
  </w:style>
  <w:style w:type="character" w:styleId="746">
    <w:name w:val="Строгий"/>
    <w:next w:val="746"/>
    <w:link w:val="665"/>
    <w:qFormat/>
    <w:rPr>
      <w:b/>
      <w:bCs/>
    </w:rPr>
  </w:style>
  <w:style w:type="character" w:styleId="747">
    <w:name w:val="Текст выноски Знак"/>
    <w:next w:val="747"/>
    <w:link w:val="665"/>
    <w:rPr>
      <w:rFonts w:ascii="Tahoma" w:hAnsi="Tahoma" w:eastAsia="Lucida Sans Unicode" w:cs="Mangal"/>
      <w:sz w:val="16"/>
      <w:szCs w:val="14"/>
      <w:lang w:bidi="hi-IN"/>
    </w:rPr>
  </w:style>
  <w:style w:type="character" w:styleId="748">
    <w:name w:val="Нижний колонтитул Знак"/>
    <w:next w:val="748"/>
    <w:link w:val="665"/>
    <w:rPr>
      <w:rFonts w:eastAsia="Lucida Sans Unicode" w:cs="Mangal"/>
      <w:sz w:val="28"/>
      <w:szCs w:val="24"/>
      <w:lang w:bidi="hi-IN"/>
    </w:rPr>
  </w:style>
  <w:style w:type="character" w:styleId="749">
    <w:name w:val="Верхний колонтитул Знак"/>
    <w:next w:val="749"/>
    <w:link w:val="665"/>
    <w:rPr>
      <w:rFonts w:eastAsia="Lucida Sans Unicode" w:cs="Mangal"/>
      <w:sz w:val="28"/>
      <w:szCs w:val="24"/>
      <w:lang w:bidi="hi-IN"/>
    </w:rPr>
  </w:style>
  <w:style w:type="paragraph" w:styleId="750">
    <w:name w:val="Заголовок"/>
    <w:basedOn w:val="665"/>
    <w:next w:val="751"/>
    <w:link w:val="665"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751">
    <w:name w:val="Основной текст"/>
    <w:basedOn w:val="665"/>
    <w:next w:val="751"/>
    <w:link w:val="786"/>
    <w:pPr>
      <w:spacing w:before="0" w:after="0"/>
    </w:pPr>
  </w:style>
  <w:style w:type="paragraph" w:styleId="752">
    <w:name w:val="Список"/>
    <w:basedOn w:val="751"/>
    <w:next w:val="752"/>
    <w:link w:val="665"/>
    <w:rPr>
      <w:rFonts w:ascii="Arial" w:hAnsi="Arial" w:cs="Mangal"/>
    </w:rPr>
  </w:style>
  <w:style w:type="paragraph" w:styleId="753">
    <w:name w:val="Название объекта"/>
    <w:basedOn w:val="750"/>
    <w:next w:val="757"/>
    <w:link w:val="665"/>
    <w:qFormat/>
  </w:style>
  <w:style w:type="paragraph" w:styleId="754">
    <w:name w:val="Указатель2"/>
    <w:basedOn w:val="665"/>
    <w:next w:val="754"/>
    <w:link w:val="665"/>
    <w:pPr>
      <w:suppressLineNumbers/>
    </w:pPr>
    <w:rPr>
      <w:rFonts w:cs="Lohit Devanagari"/>
    </w:rPr>
  </w:style>
  <w:style w:type="paragraph" w:styleId="755">
    <w:name w:val="Название1"/>
    <w:basedOn w:val="665"/>
    <w:next w:val="755"/>
    <w:link w:val="665"/>
    <w:pPr>
      <w:spacing w:before="0" w:after="119"/>
      <w:suppressLineNumbers/>
    </w:pPr>
    <w:rPr>
      <w:rFonts w:ascii="Times New Roman" w:hAnsi="Times New Roman" w:cs="Mangal"/>
      <w:i w:val="0"/>
      <w:iCs/>
      <w:sz w:val="28"/>
      <w:szCs w:val="24"/>
    </w:rPr>
  </w:style>
  <w:style w:type="paragraph" w:styleId="756">
    <w:name w:val="Указатель1"/>
    <w:basedOn w:val="665"/>
    <w:next w:val="756"/>
    <w:link w:val="665"/>
    <w:pPr>
      <w:suppressLineNumbers/>
    </w:pPr>
    <w:rPr>
      <w:rFonts w:ascii="Arial" w:hAnsi="Arial" w:cs="Mangal"/>
    </w:rPr>
  </w:style>
  <w:style w:type="paragraph" w:styleId="757">
    <w:name w:val="Подзаголовок"/>
    <w:basedOn w:val="750"/>
    <w:next w:val="751"/>
    <w:link w:val="665"/>
    <w:qFormat/>
    <w:pPr>
      <w:jc w:val="center"/>
    </w:pPr>
    <w:rPr>
      <w:i/>
      <w:iCs/>
      <w:sz w:val="28"/>
      <w:szCs w:val="28"/>
    </w:rPr>
  </w:style>
  <w:style w:type="paragraph" w:styleId="758">
    <w:name w:val="Верхний колонтитул"/>
    <w:basedOn w:val="665"/>
    <w:next w:val="758"/>
    <w:link w:val="665"/>
    <w:pPr>
      <w:tabs>
        <w:tab w:val="center" w:pos="5102" w:leader="none"/>
        <w:tab w:val="right" w:pos="10205" w:leader="none"/>
      </w:tabs>
      <w:suppressLineNumbers/>
    </w:pPr>
    <w:rPr>
      <w:rFonts w:ascii="Times New Roman" w:hAnsi="Times New Roman" w:cs="Times New Roman"/>
    </w:rPr>
  </w:style>
  <w:style w:type="paragraph" w:styleId="759">
    <w:name w:val="Верхний колонтитул справа"/>
    <w:basedOn w:val="665"/>
    <w:next w:val="759"/>
    <w:link w:val="665"/>
    <w:pPr>
      <w:tabs>
        <w:tab w:val="center" w:pos="5102" w:leader="none"/>
        <w:tab w:val="right" w:pos="10205" w:leader="none"/>
      </w:tabs>
      <w:suppressLineNumbers/>
    </w:pPr>
  </w:style>
  <w:style w:type="paragraph" w:styleId="760">
    <w:name w:val="Верхний колонтитул слева"/>
    <w:basedOn w:val="665"/>
    <w:next w:val="760"/>
    <w:link w:val="665"/>
    <w:pPr>
      <w:tabs>
        <w:tab w:val="center" w:pos="5102" w:leader="none"/>
        <w:tab w:val="right" w:pos="10205" w:leader="none"/>
      </w:tabs>
      <w:suppressLineNumbers/>
    </w:pPr>
  </w:style>
  <w:style w:type="paragraph" w:styleId="761">
    <w:name w:val="Горизонтальная линия"/>
    <w:basedOn w:val="665"/>
    <w:next w:val="751"/>
    <w:link w:val="665"/>
    <w:pPr>
      <w:spacing w:before="0" w:after="283"/>
      <w:pBdr>
        <w:top w:val="none" w:color="000000" w:sz="0" w:space="0"/>
        <w:left w:val="none" w:color="000000" w:sz="0" w:space="0"/>
        <w:bottom w:val="single" w:color="808080" w:sz="1" w:space="0"/>
        <w:right w:val="none" w:color="000000" w:sz="0" w:space="0"/>
      </w:pBdr>
      <w:suppressLineNumbers/>
    </w:pPr>
    <w:rPr>
      <w:sz w:val="12"/>
      <w:szCs w:val="12"/>
    </w:rPr>
  </w:style>
  <w:style w:type="paragraph" w:styleId="762">
    <w:name w:val="Основной текст с отступом"/>
    <w:basedOn w:val="751"/>
    <w:next w:val="762"/>
    <w:link w:val="665"/>
    <w:pPr>
      <w:ind w:left="283" w:right="0" w:firstLine="0"/>
    </w:pPr>
  </w:style>
  <w:style w:type="paragraph" w:styleId="763">
    <w:name w:val="Красная строка1"/>
    <w:basedOn w:val="751"/>
    <w:next w:val="763"/>
    <w:link w:val="665"/>
    <w:pPr>
      <w:ind w:left="0" w:right="0" w:firstLine="709"/>
    </w:pPr>
  </w:style>
  <w:style w:type="paragraph" w:styleId="764">
    <w:name w:val="Таблица"/>
    <w:basedOn w:val="755"/>
    <w:next w:val="764"/>
    <w:link w:val="665"/>
  </w:style>
  <w:style w:type="paragraph" w:styleId="765">
    <w:name w:val="Текст1"/>
    <w:basedOn w:val="755"/>
    <w:next w:val="765"/>
    <w:link w:val="665"/>
  </w:style>
  <w:style w:type="paragraph" w:styleId="766">
    <w:name w:val="Содержимое таблицы"/>
    <w:basedOn w:val="665"/>
    <w:next w:val="766"/>
    <w:link w:val="665"/>
    <w:pPr>
      <w:suppressLineNumbers/>
    </w:pPr>
  </w:style>
  <w:style w:type="paragraph" w:styleId="767">
    <w:name w:val="Текст шапки"/>
    <w:basedOn w:val="751"/>
    <w:next w:val="767"/>
    <w:link w:val="665"/>
    <w:pPr>
      <w:jc w:val="center"/>
    </w:pPr>
    <w:rPr>
      <w:b/>
      <w:bCs/>
      <w:sz w:val="30"/>
      <w:szCs w:val="30"/>
    </w:rPr>
  </w:style>
  <w:style w:type="paragraph" w:styleId="768">
    <w:name w:val="Подпись_дол+ФИО"/>
    <w:basedOn w:val="751"/>
    <w:next w:val="763"/>
    <w:link w:val="665"/>
    <w:pPr>
      <w:jc w:val="left"/>
      <w:tabs>
        <w:tab w:val="right" w:pos="10035" w:leader="none"/>
      </w:tabs>
    </w:pPr>
    <w:rPr>
      <w:sz w:val="28"/>
      <w:szCs w:val="24"/>
    </w:rPr>
  </w:style>
  <w:style w:type="paragraph" w:styleId="769">
    <w:name w:val="Содержимое врезки"/>
    <w:basedOn w:val="751"/>
    <w:next w:val="769"/>
    <w:link w:val="665"/>
  </w:style>
  <w:style w:type="paragraph" w:styleId="770">
    <w:name w:val="Подпись"/>
    <w:basedOn w:val="751"/>
    <w:next w:val="770"/>
    <w:link w:val="665"/>
    <w:pPr>
      <w:suppressLineNumbers/>
    </w:pPr>
  </w:style>
  <w:style w:type="paragraph" w:styleId="771">
    <w:name w:val="ПодписьСогл_дол+ФИО"/>
    <w:basedOn w:val="768"/>
    <w:next w:val="771"/>
    <w:link w:val="665"/>
    <w:rPr>
      <w:sz w:val="24"/>
    </w:rPr>
  </w:style>
  <w:style w:type="paragraph" w:styleId="772">
    <w:name w:val="Текст в заданном формате"/>
    <w:basedOn w:val="665"/>
    <w:next w:val="772"/>
    <w:link w:val="665"/>
    <w:pPr>
      <w:spacing w:before="0" w:after="0"/>
    </w:pPr>
    <w:rPr>
      <w:rFonts w:ascii="Courier New" w:hAnsi="Courier New" w:eastAsia="Courier New" w:cs="Courier New"/>
      <w:sz w:val="20"/>
      <w:szCs w:val="20"/>
    </w:rPr>
  </w:style>
  <w:style w:type="paragraph" w:styleId="773">
    <w:name w:val="Заголовок таблицы"/>
    <w:basedOn w:val="766"/>
    <w:next w:val="773"/>
    <w:link w:val="665"/>
    <w:pPr>
      <w:jc w:val="center"/>
      <w:suppressLineNumbers/>
    </w:pPr>
    <w:rPr>
      <w:b/>
      <w:bCs/>
    </w:rPr>
  </w:style>
  <w:style w:type="paragraph" w:styleId="774">
    <w:name w:val="Обычный (веб)"/>
    <w:basedOn w:val="665"/>
    <w:next w:val="774"/>
    <w:link w:val="665"/>
    <w:uiPriority w:val="99"/>
    <w:pPr>
      <w:jc w:val="left"/>
      <w:spacing w:before="100" w:after="119" w:line="240" w:lineRule="auto"/>
      <w:widowControl/>
    </w:pPr>
    <w:rPr>
      <w:rFonts w:eastAsia="Times New Roman" w:cs="Times New Roman"/>
      <w:sz w:val="24"/>
      <w:lang w:bidi="ar-SA"/>
    </w:rPr>
  </w:style>
  <w:style w:type="paragraph" w:styleId="775">
    <w:name w:val="первая-строка-с-отступом"/>
    <w:basedOn w:val="665"/>
    <w:next w:val="775"/>
    <w:link w:val="665"/>
    <w:pPr>
      <w:ind w:left="0" w:right="0" w:firstLine="709"/>
      <w:jc w:val="left"/>
      <w:spacing w:before="100" w:after="0" w:line="240" w:lineRule="auto"/>
      <w:widowControl/>
    </w:pPr>
    <w:rPr>
      <w:rFonts w:eastAsia="Times New Roman" w:cs="Times New Roman"/>
      <w:sz w:val="24"/>
      <w:lang w:bidi="ar-SA"/>
    </w:rPr>
  </w:style>
  <w:style w:type="paragraph" w:styleId="776">
    <w:name w:val="Текст выноски"/>
    <w:basedOn w:val="665"/>
    <w:next w:val="776"/>
    <w:link w:val="665"/>
    <w:pPr>
      <w:spacing w:line="240" w:lineRule="auto"/>
    </w:pPr>
    <w:rPr>
      <w:rFonts w:ascii="Tahoma" w:hAnsi="Tahoma" w:cs="Tahoma"/>
      <w:sz w:val="16"/>
      <w:szCs w:val="14"/>
    </w:rPr>
  </w:style>
  <w:style w:type="paragraph" w:styleId="777">
    <w:name w:val="Нижний колонтитул"/>
    <w:basedOn w:val="665"/>
    <w:next w:val="777"/>
    <w:link w:val="665"/>
    <w:pPr>
      <w:tabs>
        <w:tab w:val="center" w:pos="4677" w:leader="none"/>
        <w:tab w:val="right" w:pos="9355" w:leader="none"/>
      </w:tabs>
    </w:pPr>
  </w:style>
  <w:style w:type="paragraph" w:styleId="778">
    <w:name w:val="Standard"/>
    <w:next w:val="778"/>
    <w:link w:val="665"/>
    <w:pPr>
      <w:widowControl w:val="off"/>
    </w:pPr>
    <w:rPr>
      <w:rFonts w:eastAsia="Andale Sans UI" w:cs="Tahoma"/>
      <w:sz w:val="24"/>
      <w:szCs w:val="24"/>
      <w:lang w:val="de-DE" w:eastAsia="ja-JP" w:bidi="fa-IR"/>
    </w:rPr>
  </w:style>
  <w:style w:type="paragraph" w:styleId="779">
    <w:name w:val="Text body"/>
    <w:basedOn w:val="778"/>
    <w:next w:val="779"/>
    <w:link w:val="665"/>
    <w:pPr>
      <w:spacing w:after="120"/>
    </w:pPr>
    <w:rPr>
      <w:rFonts w:ascii="Arial" w:hAnsi="Arial" w:eastAsia="SimSun" w:cs="Mangal"/>
      <w:sz w:val="21"/>
      <w:lang w:val="ru-RU" w:eastAsia="zh-CN" w:bidi="hi-IN"/>
    </w:rPr>
  </w:style>
  <w:style w:type="character" w:styleId="780">
    <w:name w:val="Strong Emphasis"/>
    <w:next w:val="780"/>
    <w:link w:val="665"/>
    <w:rPr>
      <w:b/>
      <w:bCs/>
    </w:rPr>
  </w:style>
  <w:style w:type="character" w:styleId="781">
    <w:name w:val="Выделение"/>
    <w:next w:val="781"/>
    <w:link w:val="665"/>
    <w:rPr>
      <w:i/>
      <w:iCs/>
    </w:rPr>
  </w:style>
  <w:style w:type="character" w:styleId="782">
    <w:name w:val="object"/>
    <w:next w:val="782"/>
    <w:link w:val="665"/>
  </w:style>
  <w:style w:type="paragraph" w:styleId="783">
    <w:name w:val="Цветной список - Акцент 11"/>
    <w:basedOn w:val="665"/>
    <w:next w:val="783"/>
    <w:link w:val="665"/>
    <w:qFormat/>
    <w:pPr>
      <w:contextualSpacing/>
      <w:ind w:left="720"/>
      <w:jc w:val="left"/>
      <w:spacing w:after="200" w:line="276" w:lineRule="auto"/>
      <w:widowControl/>
    </w:pPr>
    <w:rPr>
      <w:rFonts w:ascii="Calibri" w:hAnsi="Calibri" w:eastAsia="Calibri" w:cs="Times New Roman"/>
      <w:sz w:val="22"/>
      <w:szCs w:val="22"/>
      <w:lang w:eastAsia="en-US" w:bidi="ar-SA"/>
    </w:rPr>
  </w:style>
  <w:style w:type="table" w:styleId="784">
    <w:name w:val="List Table 5 Dark - Accent 5"/>
    <w:next w:val="784"/>
    <w:link w:val="6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paragraph" w:styleId="785">
    <w:name w:val="Красная строка"/>
    <w:basedOn w:val="751"/>
    <w:next w:val="785"/>
    <w:link w:val="787"/>
    <w:uiPriority w:val="99"/>
    <w:semiHidden/>
    <w:unhideWhenUsed/>
    <w:pPr>
      <w:ind w:firstLine="210"/>
      <w:spacing w:after="120"/>
    </w:pPr>
  </w:style>
  <w:style w:type="character" w:styleId="786">
    <w:name w:val="Основной текст Знак"/>
    <w:next w:val="786"/>
    <w:link w:val="751"/>
    <w:rPr>
      <w:rFonts w:eastAsia="Lucida Sans Unicode" w:cs="Mangal"/>
      <w:sz w:val="28"/>
      <w:szCs w:val="24"/>
      <w:lang w:eastAsia="zh-CN" w:bidi="hi-IN"/>
    </w:rPr>
  </w:style>
  <w:style w:type="character" w:styleId="787">
    <w:name w:val="Красная строка Знак"/>
    <w:basedOn w:val="786"/>
    <w:next w:val="787"/>
    <w:link w:val="785"/>
    <w:uiPriority w:val="99"/>
    <w:semiHidden/>
  </w:style>
  <w:style w:type="paragraph" w:styleId="788">
    <w:name w:val="docdata,docy,v5,4890,bqiaagaaeyqcaaagiaiaaaoxegaabb8saaaaaaaaaaaaaaaaaaaaaaaaaaaaaaaaaaaaaaaaaaaaaaaaaaaaaaaaaaaaaaaaaaaaaaaaaaaaaaaaaaaaaaaaaaaaaaaaaaaaaaaaaaaaaaaaaaaaaaaaaaaaaaaaaaaaaaaaaaaaaaaaaaaaaaaaaaaaaaaaaaaaaaaaaaaaaaaaaaaaaaaaaaaaaaaaaaaaaaaa"/>
    <w:basedOn w:val="665"/>
    <w:next w:val="788"/>
    <w:link w:val="665"/>
    <w:pPr>
      <w:jc w:val="left"/>
      <w:spacing w:before="100" w:beforeAutospacing="1" w:after="100" w:afterAutospacing="1" w:line="240" w:lineRule="auto"/>
      <w:widowControl/>
    </w:pPr>
    <w:rPr>
      <w:rFonts w:eastAsia="Times New Roman" w:cs="Times New Roman"/>
      <w:sz w:val="24"/>
      <w:lang w:eastAsia="ru-RU" w:bidi="ar-SA"/>
    </w:rPr>
  </w:style>
  <w:style w:type="character" w:styleId="3455" w:default="1">
    <w:name w:val="Default Paragraph Font"/>
    <w:uiPriority w:val="1"/>
    <w:semiHidden/>
    <w:unhideWhenUsed/>
  </w:style>
  <w:style w:type="numbering" w:styleId="3456" w:default="1">
    <w:name w:val="No List"/>
    <w:uiPriority w:val="99"/>
    <w:semiHidden/>
    <w:unhideWhenUsed/>
  </w:style>
  <w:style w:type="table" w:styleId="345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User</dc:creator>
  <cp:revision>15</cp:revision>
  <dcterms:created xsi:type="dcterms:W3CDTF">2024-09-27T03:49:00Z</dcterms:created>
  <dcterms:modified xsi:type="dcterms:W3CDTF">2025-12-11T08:32:23Z</dcterms:modified>
  <cp:version>1048576</cp:version>
</cp:coreProperties>
</file>