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46"/>
        <w:pageBreakBefore/>
        <w:rPr>
          <w:rFonts w:ascii="PT Astra Serif" w:hAnsi="PT Astra Serif"/>
        </w:rPr>
      </w:pPr>
      <w:r>
        <w:rPr>
          <w:rFonts w:ascii="PT Astra Serif" w:hAnsi="PT Astra Serif"/>
        </w:rPr>
        <w:t xml:space="preserve">ДЕПАРТАМЕНТ ВЕТЕРИНАРИИ</w:t>
        <w:br w:type="textWrapping" w:clear="all"/>
        <w:t xml:space="preserve">ТОМСКОЙ ОБЛАСТИ</w:t>
        <w:br w:type="textWrapping" w:clear="all"/>
        <w:br w:type="textWrapping" w:clear="all"/>
        <w:t xml:space="preserve">РАСПОРЯЖЕНИЕ</w:t>
      </w:r>
      <w:r/>
    </w:p>
    <w:p>
      <w:pPr>
        <w:pStyle w:val="619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619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tbl>
      <w:tblPr>
        <w:tblW w:w="9466" w:type="dxa"/>
        <w:tblInd w:w="110" w:type="dxa"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2805"/>
        <w:gridCol w:w="2655"/>
        <w:gridCol w:w="2640"/>
        <w:gridCol w:w="420"/>
        <w:gridCol w:w="781"/>
        <w:gridCol w:w="165"/>
      </w:tblGrid>
      <w:tr>
        <w:trPr/>
        <w:tc>
          <w:tcPr>
            <w:tcBorders>
              <w:bottom w:val="single" w:color="000000" w:sz="2" w:space="0"/>
            </w:tcBorders>
            <w:tcW w:w="2805" w:type="dxa"/>
            <w:vAlign w:val="top"/>
            <w:textDirection w:val="lrTb"/>
            <w:noWrap w:val="false"/>
          </w:tcPr>
          <w:p>
            <w:pPr>
              <w:pStyle w:val="645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10.10.2024</w:t>
            </w:r>
            <w:r/>
          </w:p>
        </w:tc>
        <w:tc>
          <w:tcPr>
            <w:gridSpan w:val="2"/>
            <w:tcW w:w="5295" w:type="dxa"/>
            <w:vAlign w:val="top"/>
            <w:textDirection w:val="lrTb"/>
            <w:noWrap w:val="false"/>
          </w:tcPr>
          <w:p>
            <w:pPr>
              <w:pStyle w:val="645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420" w:type="dxa"/>
            <w:vAlign w:val="top"/>
            <w:textDirection w:val="lrTb"/>
            <w:noWrap w:val="false"/>
          </w:tcPr>
          <w:p>
            <w:pPr>
              <w:pStyle w:val="619"/>
              <w:tabs>
                <w:tab w:val="right" w:pos="993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</w:t>
            </w:r>
            <w:r/>
          </w:p>
        </w:tc>
        <w:tc>
          <w:tcPr>
            <w:tcBorders>
              <w:bottom w:val="single" w:color="000000" w:sz="2" w:space="0"/>
            </w:tcBorders>
            <w:tcW w:w="781" w:type="dxa"/>
            <w:vAlign w:val="top"/>
            <w:textDirection w:val="lrTb"/>
            <w:noWrap w:val="false"/>
          </w:tcPr>
          <w:p>
            <w:pPr>
              <w:pStyle w:val="645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392-р</w:t>
            </w:r>
            <w:r/>
          </w:p>
        </w:tc>
        <w:tc>
          <w:tcPr>
            <w:tcW w:w="165" w:type="dxa"/>
            <w:vAlign w:val="top"/>
            <w:textDirection w:val="lrTb"/>
            <w:noWrap w:val="false"/>
          </w:tcPr>
          <w:p>
            <w:pPr>
              <w:pStyle w:val="645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888"/>
        </w:trPr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466" w:type="dxa"/>
            <w:vAlign w:val="top"/>
            <w:textDirection w:val="lrTb"/>
            <w:noWrap w:val="false"/>
          </w:tcPr>
          <w:p>
            <w:pPr>
              <w:pStyle w:val="645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pStyle w:val="645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  <w:p>
            <w:pPr>
              <w:pStyle w:val="645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Об установлении ограничительных мероприятий (карантина) по трихинеллезу на отдельной территории </w:t>
            </w:r>
            <w:r>
              <w:rPr>
                <w:rFonts w:ascii="PT Astra Serif" w:hAnsi="PT Astra Serif"/>
                <w:szCs w:val="28"/>
              </w:rPr>
              <w:t xml:space="preserve">Верхнекет</w:t>
            </w:r>
            <w:r>
              <w:rPr>
                <w:rFonts w:ascii="PT Astra Serif" w:hAnsi="PT Astra Serif"/>
                <w:szCs w:val="28"/>
              </w:rPr>
              <w:t xml:space="preserve">с</w:t>
            </w:r>
            <w:r>
              <w:rPr>
                <w:rFonts w:ascii="PT Astra Serif" w:hAnsi="PT Astra Serif"/>
                <w:szCs w:val="28"/>
              </w:rPr>
              <w:t xml:space="preserve">кого района </w:t>
            </w:r>
            <w:r>
              <w:rPr>
                <w:rFonts w:ascii="PT Astra Serif" w:hAnsi="PT Astra Serif"/>
                <w:szCs w:val="28"/>
              </w:rPr>
            </w:r>
            <w:r/>
          </w:p>
          <w:p>
            <w:pPr>
              <w:pStyle w:val="645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Томской области</w:t>
            </w:r>
            <w:r>
              <w:rPr>
                <w:rFonts w:ascii="PT Astra Serif" w:hAnsi="PT Astra Serif"/>
                <w:szCs w:val="28"/>
              </w:rPr>
            </w:r>
            <w:r/>
          </w:p>
        </w:tc>
      </w:tr>
      <w:tr>
        <w:trPr/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460" w:type="dxa"/>
            <w:vAlign w:val="top"/>
            <w:textDirection w:val="lrTb"/>
            <w:noWrap w:val="false"/>
          </w:tcPr>
          <w:p>
            <w:pPr>
              <w:pStyle w:val="645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006" w:type="dxa"/>
            <w:vAlign w:val="top"/>
            <w:textDirection w:val="lrTb"/>
            <w:noWrap w:val="false"/>
          </w:tcPr>
          <w:p>
            <w:pPr>
              <w:pStyle w:val="645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</w:tr>
    </w:tbl>
    <w:p>
      <w:pPr>
        <w:pStyle w:val="619"/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со статьями </w:t>
      </w:r>
      <w:r>
        <w:rPr>
          <w:rFonts w:ascii="PT Astra Serif" w:hAnsi="PT Astra Serif"/>
          <w:szCs w:val="26"/>
        </w:rPr>
        <w:t xml:space="preserve">3</w:t>
      </w:r>
      <w:r>
        <w:rPr>
          <w:rFonts w:ascii="PT Astra Serif" w:hAnsi="PT Astra Serif"/>
          <w:szCs w:val="26"/>
          <w:vertAlign w:val="superscript"/>
        </w:rPr>
        <w:t xml:space="preserve">1</w:t>
      </w:r>
      <w:r>
        <w:rPr>
          <w:rFonts w:ascii="PT Astra Serif" w:hAnsi="PT Astra Serif"/>
          <w:szCs w:val="26"/>
        </w:rPr>
        <w:t xml:space="preserve">, 17 Закона Российской Федерации </w:t>
        <w:br w:type="textWrapping" w:clear="all"/>
        <w:t xml:space="preserve">от 14 мая 1993 года № 4979-1 «О ветеринарии», </w:t>
      </w:r>
      <w:r>
        <w:rPr>
          <w:rFonts w:ascii="PT Astra Serif" w:hAnsi="PT Astra Serif"/>
          <w:szCs w:val="26"/>
        </w:rPr>
        <w:t xml:space="preserve">п</w:t>
      </w:r>
      <w:r>
        <w:rPr>
          <w:rFonts w:ascii="PT Astra Serif" w:hAnsi="PT Astra Serif"/>
          <w:szCs w:val="26"/>
        </w:rPr>
        <w:t xml:space="preserve">риказом </w:t>
      </w:r>
      <w:r>
        <w:rPr>
          <w:rFonts w:ascii="PT Astra Serif" w:hAnsi="PT Astra Serif"/>
          <w:szCs w:val="26"/>
        </w:rPr>
        <w:t xml:space="preserve">Министерства сельского хозяйства Российской Федерации </w:t>
      </w:r>
      <w:r>
        <w:rPr>
          <w:rFonts w:ascii="PT Astra Serif" w:hAnsi="PT Astra Serif"/>
          <w:szCs w:val="26"/>
        </w:rPr>
        <w:t xml:space="preserve">от 19.12.2011 № 476 «Об утверждении перечня заразных, в том числе особо опасных, болезней животных, по которым могут устанавливаться ограничител</w:t>
      </w:r>
      <w:r>
        <w:rPr>
          <w:rFonts w:ascii="PT Astra Serif" w:hAnsi="PT Astra Serif"/>
          <w:szCs w:val="26"/>
        </w:rPr>
        <w:t xml:space="preserve">ьные мероприятия (карантин)», Ветеринарными правилами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</w:t>
      </w:r>
      <w:r>
        <w:rPr>
          <w:rFonts w:ascii="PT Astra Serif" w:hAnsi="PT Astra Serif"/>
          <w:szCs w:val="26"/>
        </w:rPr>
        <w:t xml:space="preserve">в трихинеллеза, утвержденными п</w:t>
      </w:r>
      <w:r>
        <w:rPr>
          <w:rFonts w:ascii="PT Astra Serif" w:hAnsi="PT Astra Serif"/>
          <w:szCs w:val="26"/>
        </w:rPr>
        <w:t xml:space="preserve">риказом Министерства сельского хозяйства Российской Федерации от </w:t>
      </w:r>
      <w:r>
        <w:rPr>
          <w:rFonts w:ascii="PT Astra Serif" w:hAnsi="PT Astra Serif"/>
          <w:szCs w:val="26"/>
        </w:rPr>
        <w:t xml:space="preserve">26.03</w:t>
      </w:r>
      <w:r>
        <w:rPr>
          <w:rFonts w:ascii="PT Astra Serif" w:hAnsi="PT Astra Serif"/>
          <w:szCs w:val="26"/>
        </w:rPr>
        <w:t xml:space="preserve">.202</w:t>
      </w:r>
      <w:r>
        <w:rPr>
          <w:rFonts w:ascii="PT Astra Serif" w:hAnsi="PT Astra Serif"/>
          <w:szCs w:val="26"/>
        </w:rPr>
        <w:t xml:space="preserve">0</w:t>
      </w:r>
      <w:r>
        <w:rPr>
          <w:rFonts w:ascii="PT Astra Serif" w:hAnsi="PT Astra Serif"/>
          <w:szCs w:val="26"/>
        </w:rPr>
        <w:t xml:space="preserve"> № </w:t>
      </w:r>
      <w:r>
        <w:rPr>
          <w:rFonts w:ascii="PT Astra Serif" w:hAnsi="PT Astra Serif"/>
          <w:szCs w:val="26"/>
        </w:rPr>
        <w:t xml:space="preserve">154 (далее – ветеринарные правила)</w:t>
      </w:r>
      <w:r>
        <w:rPr>
          <w:rFonts w:ascii="PT Astra Serif" w:hAnsi="PT Astra Serif"/>
          <w:szCs w:val="26"/>
        </w:rPr>
        <w:t xml:space="preserve">, Законом Томской области от 12 октября 2005 года № 182-ОЗ «Об </w:t>
      </w:r>
      <w:r>
        <w:rPr>
          <w:rFonts w:ascii="PT Astra Serif" w:hAnsi="PT Astra Serif"/>
          <w:szCs w:val="26"/>
        </w:rPr>
        <w:br w:type="textWrapping" w:clear="all"/>
      </w:r>
      <w:r>
        <w:rPr>
          <w:rFonts w:ascii="PT Astra Serif" w:hAnsi="PT Astra Serif"/>
          <w:szCs w:val="26"/>
        </w:rPr>
        <w:t xml:space="preserve">обеспечении эпизоотического и ветеринарно-санитарного </w:t>
      </w:r>
      <w:r>
        <w:rPr>
          <w:rFonts w:ascii="PT Astra Serif" w:hAnsi="PT Astra Serif"/>
          <w:szCs w:val="26"/>
        </w:rPr>
        <w:t xml:space="preserve">благополучия </w:t>
        <w:br w:type="textWrapping" w:clear="all"/>
        <w:t xml:space="preserve">в Томской области»</w:t>
      </w:r>
      <w:r>
        <w:rPr>
          <w:rFonts w:ascii="PT Astra Serif" w:hAnsi="PT Astra Serif"/>
          <w:szCs w:val="26"/>
        </w:rPr>
        <w:t xml:space="preserve">, на основании представления </w:t>
      </w:r>
      <w:r>
        <w:rPr>
          <w:rFonts w:ascii="PT Astra Serif" w:hAnsi="PT Astra Serif"/>
          <w:szCs w:val="26"/>
        </w:rPr>
        <w:t xml:space="preserve">начальника </w:t>
      </w:r>
      <w:r>
        <w:rPr>
          <w:rFonts w:ascii="PT Astra Serif" w:hAnsi="PT Astra Serif"/>
          <w:szCs w:val="28"/>
        </w:rPr>
        <w:t xml:space="preserve">ОГ</w:t>
      </w:r>
      <w:r>
        <w:rPr>
          <w:rFonts w:ascii="PT Astra Serif" w:hAnsi="PT Astra Serif"/>
          <w:szCs w:val="28"/>
        </w:rPr>
        <w:t xml:space="preserve">А</w:t>
      </w:r>
      <w:r>
        <w:rPr>
          <w:rFonts w:ascii="PT Astra Serif" w:hAnsi="PT Astra Serif"/>
          <w:szCs w:val="28"/>
        </w:rPr>
        <w:t xml:space="preserve">У «</w:t>
      </w:r>
      <w:r>
        <w:rPr>
          <w:rFonts w:ascii="PT Astra Serif" w:hAnsi="PT Astra Serif"/>
          <w:szCs w:val="28"/>
        </w:rPr>
        <w:t xml:space="preserve">Колпашевск</w:t>
      </w:r>
      <w:r>
        <w:rPr>
          <w:rFonts w:ascii="PT Astra Serif" w:hAnsi="PT Astra Serif"/>
          <w:szCs w:val="28"/>
        </w:rPr>
        <w:t xml:space="preserve">ое </w:t>
      </w:r>
      <w:r>
        <w:rPr>
          <w:rFonts w:ascii="PT Astra Serif" w:hAnsi="PT Astra Serif"/>
          <w:szCs w:val="28"/>
        </w:rPr>
        <w:t xml:space="preserve">меж</w:t>
      </w:r>
      <w:r>
        <w:rPr>
          <w:rFonts w:ascii="PT Astra Serif" w:hAnsi="PT Astra Serif"/>
          <w:szCs w:val="28"/>
        </w:rPr>
        <w:t xml:space="preserve">р</w:t>
      </w:r>
      <w:r>
        <w:rPr>
          <w:rFonts w:ascii="PT Astra Serif" w:hAnsi="PT Astra Serif"/>
          <w:szCs w:val="28"/>
        </w:rPr>
        <w:t xml:space="preserve">айонное вет</w:t>
      </w:r>
      <w:r>
        <w:rPr>
          <w:rFonts w:ascii="PT Astra Serif" w:hAnsi="PT Astra Serif"/>
          <w:szCs w:val="28"/>
        </w:rPr>
        <w:t xml:space="preserve">еринарное </w:t>
      </w:r>
      <w:r>
        <w:rPr>
          <w:rFonts w:ascii="PT Astra Serif" w:hAnsi="PT Astra Serif"/>
          <w:szCs w:val="28"/>
        </w:rPr>
        <w:t xml:space="preserve">управление» </w:t>
      </w:r>
      <w:r>
        <w:rPr>
          <w:rFonts w:ascii="PT Astra Serif" w:hAnsi="PT Astra Serif"/>
          <w:szCs w:val="28"/>
        </w:rPr>
        <w:t xml:space="preserve">от </w:t>
      </w:r>
      <w:r>
        <w:rPr>
          <w:rFonts w:ascii="PT Astra Serif" w:hAnsi="PT Astra Serif"/>
          <w:szCs w:val="28"/>
        </w:rPr>
        <w:t xml:space="preserve">10</w:t>
      </w:r>
      <w:r>
        <w:rPr>
          <w:rFonts w:ascii="PT Astra Serif" w:hAnsi="PT Astra Serif"/>
          <w:szCs w:val="28"/>
        </w:rPr>
        <w:t xml:space="preserve">.</w:t>
      </w:r>
      <w:r>
        <w:rPr>
          <w:rFonts w:ascii="PT Astra Serif" w:hAnsi="PT Astra Serif"/>
          <w:szCs w:val="28"/>
        </w:rPr>
        <w:t xml:space="preserve">10</w:t>
      </w:r>
      <w:r>
        <w:rPr>
          <w:rFonts w:ascii="PT Astra Serif" w:hAnsi="PT Astra Serif"/>
          <w:szCs w:val="28"/>
        </w:rPr>
        <w:t xml:space="preserve">.202</w:t>
      </w:r>
      <w:r>
        <w:rPr>
          <w:rFonts w:ascii="PT Astra Serif" w:hAnsi="PT Astra Serif"/>
          <w:szCs w:val="28"/>
        </w:rPr>
        <w:t xml:space="preserve">4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№</w:t>
      </w:r>
      <w:r>
        <w:rPr>
          <w:rFonts w:ascii="PT Astra Serif" w:hAnsi="PT Astra Serif"/>
          <w:szCs w:val="28"/>
        </w:rPr>
        <w:t xml:space="preserve">245</w:t>
      </w:r>
      <w:r>
        <w:rPr>
          <w:rFonts w:ascii="PT Astra Serif" w:hAnsi="PT Astra Serif"/>
          <w:szCs w:val="26"/>
        </w:rPr>
        <w:t xml:space="preserve">:</w:t>
      </w:r>
      <w:r>
        <w:rPr>
          <w:rFonts w:ascii="PT Astra Serif" w:hAnsi="PT Astra Serif"/>
          <w:szCs w:val="26"/>
        </w:rPr>
      </w:r>
      <w:r/>
    </w:p>
    <w:p>
      <w:pPr>
        <w:pStyle w:val="619"/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</w:t>
      </w:r>
      <w:r>
        <w:rPr>
          <w:rFonts w:ascii="PT Astra Serif" w:hAnsi="PT Astra Serif"/>
          <w:szCs w:val="26"/>
        </w:rPr>
        <w:t xml:space="preserve"> </w:t>
      </w:r>
      <w:r>
        <w:rPr>
          <w:rFonts w:ascii="PT Astra Serif" w:hAnsi="PT Astra Serif"/>
          <w:szCs w:val="26"/>
        </w:rPr>
        <w:t xml:space="preserve">У</w:t>
      </w:r>
      <w:r>
        <w:rPr>
          <w:rFonts w:ascii="PT Astra Serif" w:hAnsi="PT Astra Serif"/>
          <w:szCs w:val="26"/>
        </w:rPr>
        <w:t xml:space="preserve">становить </w:t>
      </w:r>
      <w:r>
        <w:rPr>
          <w:rFonts w:ascii="PT Astra Serif" w:hAnsi="PT Astra Serif"/>
          <w:szCs w:val="26"/>
        </w:rPr>
        <w:t xml:space="preserve">сроком до </w:t>
      </w:r>
      <w:r>
        <w:rPr>
          <w:rFonts w:ascii="PT Astra Serif" w:hAnsi="PT Astra Serif"/>
          <w:szCs w:val="26"/>
        </w:rPr>
        <w:t xml:space="preserve">10.10</w:t>
      </w:r>
      <w:r>
        <w:rPr>
          <w:rFonts w:ascii="PT Astra Serif" w:hAnsi="PT Astra Serif"/>
          <w:szCs w:val="26"/>
        </w:rPr>
        <w:t xml:space="preserve">.202</w:t>
      </w:r>
      <w:r>
        <w:rPr>
          <w:rFonts w:ascii="PT Astra Serif" w:hAnsi="PT Astra Serif"/>
          <w:szCs w:val="26"/>
        </w:rPr>
        <w:t xml:space="preserve">5</w:t>
      </w:r>
      <w:r>
        <w:rPr>
          <w:rFonts w:ascii="PT Astra Serif" w:hAnsi="PT Astra Serif"/>
          <w:szCs w:val="26"/>
        </w:rPr>
        <w:t xml:space="preserve"> года </w:t>
      </w:r>
      <w:r>
        <w:rPr>
          <w:rFonts w:ascii="PT Astra Serif" w:hAnsi="PT Astra Serif"/>
          <w:szCs w:val="26"/>
        </w:rPr>
        <w:t xml:space="preserve">ограничительные</w:t>
      </w:r>
      <w:r>
        <w:rPr>
          <w:rFonts w:ascii="PT Astra Serif" w:hAnsi="PT Astra Serif"/>
          <w:szCs w:val="26"/>
        </w:rPr>
        <w:t xml:space="preserve"> мероприятия (карантин) по </w:t>
      </w:r>
      <w:r>
        <w:rPr>
          <w:rFonts w:ascii="PT Astra Serif" w:hAnsi="PT Astra Serif"/>
          <w:szCs w:val="26"/>
        </w:rPr>
        <w:t xml:space="preserve">трихинеллезу</w:t>
      </w:r>
      <w:r>
        <w:rPr>
          <w:rFonts w:ascii="PT Astra Serif" w:hAnsi="PT Astra Serif"/>
          <w:szCs w:val="26"/>
        </w:rPr>
        <w:t xml:space="preserve">, </w:t>
      </w:r>
      <w:r>
        <w:rPr>
          <w:rFonts w:ascii="PT Astra Serif" w:hAnsi="PT Astra Serif"/>
          <w:szCs w:val="26"/>
        </w:rPr>
        <w:t xml:space="preserve">признав неблагополучной территорию </w:t>
      </w:r>
      <w:r>
        <w:rPr>
          <w:rFonts w:ascii="PT Astra Serif" w:hAnsi="PT Astra Serif"/>
          <w:szCs w:val="26"/>
        </w:rPr>
        <w:t xml:space="preserve">263 квартала Клюквинского участкового лесничества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Верхнекетского района </w:t>
      </w:r>
      <w:r>
        <w:rPr>
          <w:rFonts w:ascii="PT Astra Serif" w:hAnsi="PT Astra Serif"/>
          <w:szCs w:val="26"/>
        </w:rPr>
        <w:t xml:space="preserve"> Томской области.</w:t>
      </w:r>
      <w:r/>
    </w:p>
    <w:p>
      <w:pPr>
        <w:pStyle w:val="619"/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</w:t>
      </w:r>
      <w:r>
        <w:rPr>
          <w:rFonts w:ascii="PT Astra Serif" w:hAnsi="PT Astra Serif"/>
          <w:szCs w:val="26"/>
        </w:rPr>
        <w:t xml:space="preserve">.</w:t>
      </w:r>
      <w:r>
        <w:rPr>
          <w:rFonts w:ascii="PT Astra Serif" w:hAnsi="PT Astra Serif"/>
          <w:szCs w:val="26"/>
        </w:rPr>
        <w:t xml:space="preserve"> </w:t>
      </w:r>
      <w:r>
        <w:rPr>
          <w:rFonts w:ascii="PT Astra Serif" w:hAnsi="PT Astra Serif"/>
          <w:szCs w:val="26"/>
        </w:rPr>
        <w:t xml:space="preserve">У</w:t>
      </w:r>
      <w:r>
        <w:rPr>
          <w:rFonts w:ascii="PT Astra Serif" w:hAnsi="PT Astra Serif"/>
          <w:szCs w:val="26"/>
        </w:rPr>
        <w:t xml:space="preserve">становить границы:</w:t>
      </w:r>
      <w:r/>
    </w:p>
    <w:p>
      <w:pPr>
        <w:pStyle w:val="619"/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а) эпизоотического очага: </w:t>
      </w:r>
      <w:r>
        <w:rPr>
          <w:rFonts w:ascii="PT Astra Serif" w:hAnsi="PT Astra Serif"/>
          <w:szCs w:val="26"/>
        </w:rPr>
        <w:t xml:space="preserve">в пределах </w:t>
      </w:r>
      <w:r>
        <w:rPr>
          <w:rFonts w:ascii="PT Astra Serif" w:hAnsi="PT Astra Serif"/>
          <w:szCs w:val="28"/>
        </w:rPr>
        <w:t xml:space="preserve">участка</w:t>
      </w:r>
      <w:r>
        <w:rPr>
          <w:rFonts w:ascii="PT Astra Serif" w:hAnsi="PT Astra Serif"/>
          <w:szCs w:val="26"/>
        </w:rPr>
        <w:t xml:space="preserve"> с географическими координатами: </w:t>
      </w:r>
      <w:r>
        <w:rPr>
          <w:rFonts w:ascii="PT Astra Serif" w:hAnsi="PT Astra Serif"/>
          <w:szCs w:val="26"/>
          <w:lang w:val="en-US"/>
        </w:rPr>
        <w:t xml:space="preserve">N</w:t>
      </w:r>
      <w:r>
        <w:rPr>
          <w:rFonts w:ascii="PT Astra Serif" w:hAnsi="PT Astra Serif"/>
          <w:szCs w:val="26"/>
        </w:rPr>
        <w:t xml:space="preserve"> 58,10</w:t>
      </w:r>
      <w:r>
        <w:rPr>
          <w:rFonts w:ascii="PT Astra Serif" w:hAnsi="PT Astra Serif"/>
          <w:szCs w:val="26"/>
        </w:rPr>
        <w:t xml:space="preserve">5420</w:t>
      </w:r>
      <w:r>
        <w:rPr>
          <w:rFonts w:ascii="PT Astra Serif" w:hAnsi="PT Astra Serif"/>
          <w:szCs w:val="26"/>
        </w:rPr>
        <w:t xml:space="preserve">°; Е 8</w:t>
      </w:r>
      <w:r>
        <w:rPr>
          <w:rFonts w:ascii="PT Astra Serif" w:hAnsi="PT Astra Serif"/>
          <w:szCs w:val="26"/>
        </w:rPr>
        <w:t xml:space="preserve">5</w:t>
      </w:r>
      <w:r>
        <w:rPr>
          <w:rFonts w:ascii="PT Astra Serif" w:hAnsi="PT Astra Serif"/>
          <w:szCs w:val="26"/>
        </w:rPr>
        <w:t xml:space="preserve">,</w:t>
      </w:r>
      <w:r>
        <w:rPr>
          <w:rFonts w:ascii="PT Astra Serif" w:hAnsi="PT Astra Serif"/>
          <w:szCs w:val="26"/>
        </w:rPr>
        <w:t xml:space="preserve">570837</w:t>
      </w:r>
      <w:r>
        <w:rPr>
          <w:rFonts w:ascii="PT Astra Serif" w:hAnsi="PT Astra Serif"/>
          <w:szCs w:val="26"/>
        </w:rPr>
        <w:t xml:space="preserve">° на территории</w:t>
      </w:r>
      <w:r>
        <w:rPr>
          <w:rFonts w:ascii="PT Astra Serif" w:hAnsi="PT Astra Serif"/>
          <w:szCs w:val="28"/>
        </w:rPr>
        <w:t xml:space="preserve">  </w:t>
      </w:r>
      <w:r>
        <w:rPr>
          <w:rFonts w:ascii="PT Astra Serif" w:hAnsi="PT Astra Serif"/>
          <w:szCs w:val="28"/>
        </w:rPr>
        <w:t xml:space="preserve">263 квартала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Клюквинского</w:t>
      </w:r>
      <w:r>
        <w:rPr>
          <w:rFonts w:ascii="PT Astra Serif" w:hAnsi="PT Astra Serif"/>
          <w:szCs w:val="26"/>
        </w:rPr>
        <w:t xml:space="preserve"> участкового лесничества Верхнекетского района Томской области; </w:t>
      </w:r>
      <w:r>
        <w:rPr>
          <w:rFonts w:ascii="PT Astra Serif" w:hAnsi="PT Astra Serif"/>
          <w:szCs w:val="26"/>
        </w:rPr>
      </w:r>
      <w:r/>
    </w:p>
    <w:p>
      <w:pPr>
        <w:pStyle w:val="619"/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б) неблагополучного пункта: </w:t>
      </w:r>
      <w:r>
        <w:rPr>
          <w:rFonts w:ascii="PT Astra Serif" w:hAnsi="PT Astra Serif"/>
          <w:szCs w:val="26"/>
        </w:rPr>
        <w:t xml:space="preserve">территорию</w:t>
      </w:r>
      <w:r>
        <w:rPr>
          <w:rFonts w:ascii="PT Astra Serif" w:hAnsi="PT Astra Serif"/>
          <w:szCs w:val="26"/>
        </w:rPr>
        <w:t xml:space="preserve">, радиусом </w:t>
      </w:r>
      <w:r>
        <w:rPr>
          <w:rFonts w:ascii="PT Astra Serif" w:hAnsi="PT Astra Serif"/>
          <w:szCs w:val="26"/>
        </w:rPr>
        <w:t xml:space="preserve">5</w:t>
      </w:r>
      <w:r>
        <w:rPr>
          <w:rFonts w:ascii="PT Astra Serif" w:hAnsi="PT Astra Serif"/>
          <w:szCs w:val="26"/>
        </w:rPr>
        <w:t xml:space="preserve"> км от границ </w:t>
      </w:r>
      <w:r>
        <w:rPr>
          <w:rFonts w:ascii="PT Astra Serif" w:hAnsi="PT Astra Serif"/>
          <w:szCs w:val="26"/>
        </w:rPr>
        <w:t xml:space="preserve">эпизоотического очага;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</w:r>
      <w:r/>
    </w:p>
    <w:p>
      <w:pPr>
        <w:pStyle w:val="619"/>
        <w:ind w:firstLine="709"/>
        <w:rPr>
          <w:rFonts w:ascii="PT Astra Serif" w:hAnsi="PT Astra Serif"/>
          <w:szCs w:val="26"/>
        </w:rPr>
      </w:pPr>
      <w:r>
        <w:rPr>
          <w:rStyle w:val="625"/>
          <w:rFonts w:ascii="PT Astra Serif" w:hAnsi="PT Astra Serif"/>
          <w:szCs w:val="28"/>
        </w:rPr>
        <w:t xml:space="preserve">3</w:t>
      </w:r>
      <w:r>
        <w:rPr>
          <w:rStyle w:val="625"/>
          <w:rFonts w:ascii="PT Astra Serif" w:hAnsi="PT Astra Serif"/>
          <w:szCs w:val="28"/>
        </w:rPr>
        <w:t xml:space="preserve">. В</w:t>
      </w:r>
      <w:r>
        <w:rPr>
          <w:rFonts w:ascii="PT Astra Serif" w:hAnsi="PT Astra Serif"/>
          <w:szCs w:val="26"/>
        </w:rPr>
        <w:t xml:space="preserve"> эпизоотическом очаге на период действия ограничительных</w:t>
      </w:r>
      <w:r>
        <w:rPr>
          <w:rFonts w:ascii="PT Astra Serif" w:hAnsi="PT Astra Serif"/>
          <w:szCs w:val="26"/>
        </w:rPr>
        <w:t xml:space="preserve"> мероприятий (карантина) по </w:t>
      </w:r>
      <w:r>
        <w:rPr>
          <w:rFonts w:ascii="PT Astra Serif" w:hAnsi="PT Astra Serif"/>
          <w:szCs w:val="26"/>
        </w:rPr>
        <w:t xml:space="preserve">трихинеллезу</w:t>
      </w:r>
      <w:r>
        <w:rPr>
          <w:rFonts w:ascii="PT Astra Serif" w:hAnsi="PT Astra Serif"/>
          <w:szCs w:val="26"/>
        </w:rPr>
        <w:t xml:space="preserve">:</w:t>
      </w:r>
      <w:r/>
    </w:p>
    <w:p>
      <w:pPr>
        <w:pStyle w:val="619"/>
        <w:ind w:firstLine="70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а) </w:t>
      </w:r>
      <w:r>
        <w:rPr>
          <w:rFonts w:ascii="PT Astra Serif" w:hAnsi="PT Astra Serif"/>
          <w:szCs w:val="26"/>
        </w:rPr>
        <w:t xml:space="preserve">запре</w:t>
      </w:r>
      <w:r>
        <w:rPr>
          <w:rFonts w:ascii="PT Astra Serif" w:hAnsi="PT Astra Serif"/>
          <w:szCs w:val="26"/>
        </w:rPr>
        <w:t xml:space="preserve">тить</w:t>
      </w:r>
      <w:r>
        <w:rPr>
          <w:rStyle w:val="625"/>
          <w:rFonts w:ascii="PT Astra Serif" w:hAnsi="PT Astra Serif"/>
          <w:szCs w:val="28"/>
        </w:rPr>
        <w:t xml:space="preserve"> охоту на восприимчивых животных, отнесенных к охотничьим ресурсам, за исключением охоты в целях регулирования численности охотничьих ресурсов;</w:t>
      </w:r>
      <w:r/>
    </w:p>
    <w:p>
      <w:pPr>
        <w:pStyle w:val="619"/>
        <w:ind w:firstLine="70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б) </w:t>
      </w:r>
      <w:r>
        <w:rPr>
          <w:rFonts w:ascii="PT Astra Serif" w:hAnsi="PT Astra Serif"/>
          <w:szCs w:val="26"/>
        </w:rPr>
        <w:t xml:space="preserve">запре</w:t>
      </w:r>
      <w:r>
        <w:rPr>
          <w:rFonts w:ascii="PT Astra Serif" w:hAnsi="PT Astra Serif"/>
          <w:szCs w:val="26"/>
        </w:rPr>
        <w:t xml:space="preserve">тить</w:t>
      </w:r>
      <w:r>
        <w:rPr>
          <w:rStyle w:val="625"/>
          <w:rFonts w:ascii="PT Astra Serif" w:hAnsi="PT Astra Serif"/>
          <w:szCs w:val="28"/>
        </w:rPr>
        <w:t xml:space="preserve"> вывоз туш диких животных за пределы охотничьего угодья, за исключением их вывоза для проведения ветеринарно-санитарной экспертизы туш и органов в государственные ветеринарные учреждения;</w:t>
      </w:r>
      <w:r/>
    </w:p>
    <w:p>
      <w:pPr>
        <w:pStyle w:val="619"/>
        <w:ind w:firstLine="70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в) обеспечить отсутствие восприимчивых животных, отнесенных к охотничьим ресурсам, путем регулирования численности;</w:t>
      </w:r>
      <w:r/>
    </w:p>
    <w:p>
      <w:pPr>
        <w:pStyle w:val="619"/>
        <w:ind w:firstLine="70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г) продукты убоя, полученные от восприимчивых животных, в исследуемых пробах от которых были выявлены личинки возбудителя, а также трупы восприимчивых животных подвергать уничтожению в соответствии </w:t>
      </w:r>
      <w:r>
        <w:rPr>
          <w:rStyle w:val="625"/>
          <w:rFonts w:ascii="PT Astra Serif" w:hAnsi="PT Astra Serif"/>
          <w:szCs w:val="28"/>
        </w:rPr>
        <w:t xml:space="preserve">с </w:t>
      </w:r>
      <w:r>
        <w:rPr>
          <w:rFonts w:ascii="PT Astra Serif" w:hAnsi="PT Astra Serif"/>
          <w:szCs w:val="28"/>
        </w:rPr>
        <w:t xml:space="preserve">Ветеринарными правилами утилизации биологических отходов</w:t>
      </w:r>
      <w:r>
        <w:rPr>
          <w:rStyle w:val="625"/>
          <w:rFonts w:ascii="PT Astra Serif" w:hAnsi="PT Astra Serif"/>
          <w:szCs w:val="28"/>
        </w:rPr>
        <w:t xml:space="preserve">;</w:t>
      </w:r>
      <w:r>
        <w:rPr>
          <w:rStyle w:val="625"/>
          <w:rFonts w:ascii="PT Astra Serif" w:hAnsi="PT Astra Serif"/>
          <w:szCs w:val="28"/>
        </w:rPr>
      </w:r>
      <w:r/>
    </w:p>
    <w:p>
      <w:pPr>
        <w:pStyle w:val="619"/>
        <w:ind w:firstLine="70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д) провести дезинфекцию места отбора проб материала.</w:t>
      </w:r>
      <w:r/>
    </w:p>
    <w:p>
      <w:pPr>
        <w:pStyle w:val="654"/>
        <w:ind w:firstLine="709"/>
      </w:pPr>
      <w:r>
        <w:rPr>
          <w:szCs w:val="28"/>
        </w:rPr>
        <w:t xml:space="preserve">4</w:t>
      </w:r>
      <w:r>
        <w:rPr>
          <w:szCs w:val="28"/>
        </w:rPr>
        <w:t xml:space="preserve">.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В</w:t>
      </w:r>
      <w:r>
        <w:rPr>
          <w:rFonts w:ascii="PT Astra Serif" w:hAnsi="PT Astra Serif"/>
          <w:szCs w:val="26"/>
        </w:rPr>
        <w:t xml:space="preserve"> неблагополучном пункте </w:t>
      </w:r>
      <w:r>
        <w:rPr>
          <w:rFonts w:ascii="PT Astra Serif" w:hAnsi="PT Astra Serif"/>
          <w:szCs w:val="26"/>
        </w:rPr>
        <w:t xml:space="preserve">на период действия ограничительных мероприятий (карантина) по</w:t>
      </w:r>
      <w:r>
        <w:rPr>
          <w:rFonts w:ascii="PT Astra Serif" w:hAnsi="PT Astra Serif"/>
          <w:szCs w:val="26"/>
        </w:rPr>
        <w:t xml:space="preserve"> трихинеллезу</w:t>
      </w:r>
      <w:r>
        <w:rPr>
          <w:szCs w:val="28"/>
        </w:rPr>
        <w:t xml:space="preserve">:</w:t>
      </w:r>
      <w:r/>
    </w:p>
    <w:p>
      <w:pPr>
        <w:pStyle w:val="619"/>
        <w:ind w:firstLine="70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а) обеспечить отсутствие восприимчивых животных, отнесенных к охотничьим ресурсам, путем регулирования численности.</w:t>
      </w:r>
      <w:r/>
    </w:p>
    <w:p>
      <w:pPr>
        <w:pStyle w:val="61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ab/>
      </w:r>
      <w:r>
        <w:rPr>
          <w:rStyle w:val="625"/>
          <w:rFonts w:ascii="PT Astra Serif" w:hAnsi="PT Astra Serif"/>
          <w:szCs w:val="28"/>
        </w:rPr>
        <w:t xml:space="preserve">5.</w:t>
      </w:r>
      <w:r>
        <w:rPr>
          <w:rStyle w:val="625"/>
          <w:rFonts w:ascii="PT Astra Serif" w:hAnsi="PT Astra Serif"/>
          <w:szCs w:val="28"/>
        </w:rPr>
        <w:t xml:space="preserve"> </w:t>
      </w:r>
      <w:r>
        <w:rPr>
          <w:rStyle w:val="625"/>
          <w:rFonts w:ascii="PT Astra Serif" w:hAnsi="PT Astra Serif"/>
          <w:szCs w:val="28"/>
        </w:rPr>
        <w:t xml:space="preserve">У</w:t>
      </w:r>
      <w:r>
        <w:rPr>
          <w:szCs w:val="28"/>
        </w:rPr>
        <w:t xml:space="preserve">твердить план мероприятий </w:t>
      </w:r>
      <w:r>
        <w:rPr>
          <w:rStyle w:val="625"/>
          <w:rFonts w:ascii="PT Astra Serif" w:hAnsi="PT Astra Serif"/>
          <w:szCs w:val="28"/>
        </w:rPr>
        <w:t xml:space="preserve">по </w:t>
      </w:r>
      <w:r>
        <w:rPr>
          <w:rStyle w:val="625"/>
          <w:rFonts w:ascii="PT Astra Serif" w:hAnsi="PT Astra Serif"/>
          <w:szCs w:val="28"/>
        </w:rPr>
        <w:t xml:space="preserve">ликвидации эпизоотического очага трихинеллеза и предотвращения распространения возбудителя</w:t>
      </w:r>
      <w:r>
        <w:rPr>
          <w:rStyle w:val="625"/>
          <w:rFonts w:ascii="PT Astra Serif" w:hAnsi="PT Astra Serif"/>
          <w:szCs w:val="28"/>
        </w:rPr>
        <w:t xml:space="preserve"> (далее - План)</w:t>
      </w:r>
      <w:r>
        <w:rPr>
          <w:rStyle w:val="625"/>
          <w:rFonts w:ascii="PT Astra Serif" w:hAnsi="PT Astra Serif"/>
          <w:szCs w:val="28"/>
        </w:rPr>
        <w:t xml:space="preserve">, </w:t>
      </w:r>
      <w:r>
        <w:rPr>
          <w:rFonts w:cs="Times New Roman"/>
          <w:szCs w:val="28"/>
        </w:rPr>
        <w:t xml:space="preserve">согласно приложению к настоящему распоряжению. </w:t>
      </w:r>
      <w:r>
        <w:rPr>
          <w:rStyle w:val="625"/>
          <w:rFonts w:ascii="PT Astra Serif" w:hAnsi="PT Astra Serif"/>
          <w:szCs w:val="28"/>
        </w:rPr>
      </w:r>
      <w:r/>
    </w:p>
    <w:p>
      <w:pPr>
        <w:pStyle w:val="619"/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  <w:t xml:space="preserve">6.</w:t>
      </w:r>
      <w:r>
        <w:rPr>
          <w:rFonts w:ascii="PT Astra Serif" w:hAnsi="PT Astra Serif"/>
        </w:rPr>
        <w:t xml:space="preserve"> </w:t>
      </w:r>
      <w:r>
        <w:rPr>
          <w:rFonts w:ascii="PT Astra Serif" w:hAnsi="PT Astra Serif"/>
          <w:szCs w:val="28"/>
        </w:rPr>
        <w:t xml:space="preserve">Контроль за исполнением настоящего распоряжения возложить на </w:t>
      </w:r>
      <w:r>
        <w:rPr>
          <w:rFonts w:ascii="PT Astra Serif" w:hAnsi="PT Astra Serif"/>
          <w:szCs w:val="28"/>
        </w:rPr>
        <w:t xml:space="preserve">заместителя начальника, </w:t>
      </w:r>
      <w:r>
        <w:rPr>
          <w:rFonts w:ascii="PT Astra Serif" w:hAnsi="PT Astra Serif"/>
          <w:szCs w:val="28"/>
        </w:rPr>
        <w:t xml:space="preserve">председателя комитета организации ветеринарной деятельности.</w:t>
      </w:r>
      <w:r>
        <w:rPr>
          <w:rFonts w:ascii="PT Astra Serif" w:hAnsi="PT Astra Serif"/>
        </w:rPr>
      </w:r>
      <w:r/>
    </w:p>
    <w:p>
      <w:pPr>
        <w:pStyle w:val="619"/>
        <w:ind w:firstLine="667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  <w:r/>
    </w:p>
    <w:p>
      <w:pPr>
        <w:pStyle w:val="642"/>
        <w:ind w:left="-15" w:firstLine="84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42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47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Н</w:t>
      </w:r>
      <w:r>
        <w:rPr>
          <w:rFonts w:ascii="PT Astra Serif" w:hAnsi="PT Astra Serif"/>
          <w:szCs w:val="28"/>
        </w:rPr>
        <w:t xml:space="preserve">ачальник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департамента</w:t>
      </w:r>
      <w:r>
        <w:rPr>
          <w:rFonts w:ascii="PT Astra Serif" w:hAnsi="PT Astra Serif"/>
          <w:szCs w:val="28"/>
        </w:rPr>
        <w:t xml:space="preserve">                    </w:t>
      </w:r>
      <w:r>
        <w:rPr>
          <w:rFonts w:ascii="PT Astra Serif" w:hAnsi="PT Astra Serif"/>
          <w:szCs w:val="28"/>
        </w:rPr>
        <w:t xml:space="preserve">                         </w:t>
      </w:r>
      <w:r>
        <w:rPr>
          <w:rFonts w:ascii="PT Astra Serif" w:hAnsi="PT Astra Serif"/>
          <w:szCs w:val="28"/>
        </w:rPr>
        <w:t xml:space="preserve">          </w:t>
      </w:r>
      <w:r>
        <w:rPr>
          <w:rFonts w:ascii="PT Astra Serif" w:hAnsi="PT Astra Serif"/>
          <w:szCs w:val="28"/>
        </w:rPr>
        <w:t xml:space="preserve">     </w:t>
      </w:r>
      <w:r>
        <w:rPr>
          <w:rFonts w:ascii="PT Astra Serif" w:hAnsi="PT Astra Serif"/>
          <w:szCs w:val="28"/>
        </w:rPr>
        <w:t xml:space="preserve">       </w:t>
      </w:r>
      <w:r>
        <w:rPr>
          <w:rFonts w:ascii="PT Astra Serif" w:hAnsi="PT Astra Serif"/>
          <w:szCs w:val="28"/>
        </w:rPr>
        <w:t xml:space="preserve">В</w:t>
      </w:r>
      <w:r>
        <w:rPr>
          <w:rFonts w:ascii="PT Astra Serif" w:hAnsi="PT Astra Serif"/>
          <w:szCs w:val="28"/>
        </w:rPr>
        <w:t xml:space="preserve">.В.</w:t>
      </w:r>
      <w:r>
        <w:rPr>
          <w:rFonts w:ascii="PT Astra Serif" w:hAnsi="PT Astra Serif"/>
          <w:szCs w:val="28"/>
        </w:rPr>
        <w:t xml:space="preserve">Табакаев</w:t>
      </w:r>
      <w:r>
        <w:rPr>
          <w:rFonts w:ascii="PT Astra Serif" w:hAnsi="PT Astra Serif"/>
        </w:rPr>
      </w:r>
      <w:r/>
      <w:r>
        <w:rPr>
          <w:rFonts w:ascii="PT Astra Serif" w:hAnsi="PT Astra Serif"/>
        </w:rPr>
      </w:r>
    </w:p>
    <w:p>
      <w:pPr>
        <w:pStyle w:val="642"/>
        <w:sectPr>
          <w:headerReference w:type="default" r:id="rId9"/>
          <w:headerReference w:type="first" r:id="rId10"/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20" w:equalWidth="1"/>
          <w:docGrid w:linePitch="360"/>
          <w:titlePg/>
        </w:sectPr>
      </w:pPr>
      <w:r/>
      <w:r/>
    </w:p>
    <w:tbl>
      <w:tblPr>
        <w:tblW w:w="15331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5109"/>
        <w:gridCol w:w="222"/>
      </w:tblGrid>
      <w:tr>
        <w:trPr>
          <w:trHeight w:val="28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5109" w:type="dxa"/>
            <w:vAlign w:val="top"/>
            <w:textDirection w:val="lrTb"/>
            <w:noWrap w:val="false"/>
          </w:tcPr>
          <w:p>
            <w:pPr>
              <w:pStyle w:val="619"/>
              <w:ind w:left="9214" w:firstLine="709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Приложение к распоряжению 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  <w:p>
            <w:pPr>
              <w:pStyle w:val="619"/>
              <w:ind w:left="9214" w:firstLine="709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Департамента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ветеринарии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  <w:p>
            <w:pPr>
              <w:pStyle w:val="619"/>
              <w:ind w:left="9214" w:firstLine="709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ской области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  <w:p>
            <w:pPr>
              <w:pStyle w:val="619"/>
              <w:ind w:left="9214" w:firstLine="709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от 10 октября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года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392-р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</w:r>
            <w:r>
              <w:rPr>
                <w:rFonts w:ascii="PT Astra Serif" w:hAnsi="PT Astra Serif" w:cs="Arial"/>
                <w:sz w:val="24"/>
                <w:szCs w:val="24"/>
              </w:rPr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2" w:type="dxa"/>
            <w:vAlign w:val="top"/>
            <w:textDirection w:val="lrTb"/>
            <w:noWrap w:val="false"/>
          </w:tcPr>
          <w:p>
            <w:pPr>
              <w:pStyle w:val="619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</w:r>
            <w:r>
              <w:rPr>
                <w:rFonts w:ascii="PT Astra Serif" w:hAnsi="PT Astra Serif" w:cs="Arial"/>
                <w:sz w:val="24"/>
                <w:szCs w:val="24"/>
              </w:rPr>
            </w:r>
            <w:r/>
          </w:p>
        </w:tc>
      </w:tr>
    </w:tbl>
    <w:p>
      <w:pPr>
        <w:pStyle w:val="1_804"/>
        <w:jc w:val="center"/>
        <w:spacing w:before="0" w:beforeAutospacing="0" w:after="0"/>
      </w:pPr>
      <w:r>
        <w:rPr>
          <w:rFonts w:ascii="PT Astra Serif" w:hAnsi="PT Astra Serif"/>
          <w:b/>
          <w:bCs/>
          <w:color w:val="000000"/>
          <w:sz w:val="28"/>
          <w:szCs w:val="28"/>
        </w:rPr>
      </w:r>
      <w:r>
        <w:rPr>
          <w:rFonts w:ascii="PT Astra Serif" w:hAnsi="PT Astra Serif"/>
          <w:b/>
          <w:bCs/>
          <w:color w:val="000000"/>
          <w:sz w:val="28"/>
          <w:szCs w:val="28"/>
        </w:rPr>
      </w:r>
      <w:r/>
    </w:p>
    <w:p>
      <w:pPr>
        <w:pStyle w:val="1_804"/>
        <w:jc w:val="center"/>
        <w:spacing w:before="0" w:beforeAutospacing="0" w:after="0"/>
      </w:pPr>
      <w:r>
        <w:rPr>
          <w:rFonts w:ascii="PT Astra Serif" w:hAnsi="PT Astra Serif"/>
          <w:b/>
          <w:bCs/>
          <w:color w:val="000000"/>
          <w:sz w:val="28"/>
          <w:szCs w:val="28"/>
        </w:rPr>
      </w:r>
      <w:r>
        <w:rPr>
          <w:rFonts w:ascii="PT Astra Serif" w:hAnsi="PT Astra Serif"/>
          <w:b/>
          <w:bCs/>
          <w:color w:val="000000"/>
          <w:sz w:val="28"/>
          <w:szCs w:val="28"/>
        </w:rPr>
      </w:r>
      <w:r/>
    </w:p>
    <w:p>
      <w:pPr>
        <w:pStyle w:val="1_804"/>
        <w:jc w:val="center"/>
        <w:spacing w:before="0" w:beforeAutospacing="0" w:after="0"/>
      </w:pPr>
      <w:r>
        <w:rPr>
          <w:rFonts w:ascii="PT Astra Serif" w:hAnsi="PT Astra Serif"/>
          <w:bCs/>
          <w:color w:val="000000"/>
          <w:sz w:val="28"/>
          <w:szCs w:val="28"/>
        </w:rPr>
        <w:t xml:space="preserve">П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ЛАН</w:t>
      </w:r>
      <w:r>
        <w:rPr>
          <w:rFonts w:ascii="PT Astra Serif" w:hAnsi="PT Astra Serif"/>
          <w:bCs/>
          <w:color w:val="000000"/>
          <w:sz w:val="28"/>
          <w:szCs w:val="28"/>
        </w:rPr>
      </w:r>
      <w:r/>
    </w:p>
    <w:p>
      <w:pPr>
        <w:pStyle w:val="1_804"/>
        <w:jc w:val="center"/>
        <w:spacing w:before="0" w:beforeAutospacing="0" w:after="0"/>
      </w:pPr>
      <w:r>
        <w:rPr>
          <w:rFonts w:ascii="PT Astra Serif" w:hAnsi="PT Astra Serif"/>
          <w:bCs/>
          <w:color w:val="000000"/>
          <w:sz w:val="28"/>
          <w:szCs w:val="28"/>
        </w:rPr>
        <w:t xml:space="preserve">мероприятий по ликвидации эпизоотического очага трихинеллеза и предотвращения распространения возбудителя на отдельной территории 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Верхнекетс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ког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о района Томской области</w:t>
      </w:r>
      <w:r>
        <w:rPr>
          <w:rFonts w:ascii="PT Astra Serif" w:hAnsi="PT Astra Serif"/>
          <w:bCs/>
          <w:color w:val="000000"/>
          <w:sz w:val="28"/>
          <w:szCs w:val="28"/>
        </w:rPr>
      </w:r>
      <w:r/>
    </w:p>
    <w:p>
      <w:pPr>
        <w:pStyle w:val="1_804"/>
        <w:jc w:val="center"/>
        <w:spacing w:before="0" w:beforeAutospacing="0" w:after="0"/>
        <w:rPr>
          <w:rFonts w:ascii="PT Astra Serif" w:hAnsi="PT Astra Serif" w:cs="Arial"/>
          <w:color w:val="000000"/>
          <w:sz w:val="28"/>
          <w:szCs w:val="28"/>
        </w:rPr>
      </w:pPr>
      <w:r>
        <w:rPr>
          <w:rFonts w:ascii="PT Astra Serif" w:hAnsi="PT Astra Serif"/>
          <w:b/>
          <w:bCs/>
          <w:color w:val="000000"/>
          <w:sz w:val="28"/>
          <w:szCs w:val="28"/>
        </w:rPr>
        <w:t xml:space="preserve"> </w:t>
      </w:r>
      <w:r>
        <w:rPr>
          <w:rFonts w:ascii="PT Astra Serif" w:hAnsi="PT Astra Serif" w:cs="Arial"/>
          <w:b/>
          <w:bCs/>
          <w:color w:val="000000"/>
        </w:rPr>
      </w:r>
      <w:r/>
    </w:p>
    <w:tbl>
      <w:tblPr>
        <w:tblW w:w="1470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36"/>
        <w:gridCol w:w="6119"/>
        <w:gridCol w:w="2755"/>
        <w:gridCol w:w="5199"/>
      </w:tblGrid>
      <w:tr>
        <w:trPr>
          <w:trHeight w:val="62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6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</w:pPr>
            <w:r>
              <w:rPr>
                <w:rFonts w:ascii="PT Astra Serif" w:hAnsi="PT Astra Serif"/>
              </w:rPr>
              <w:t xml:space="preserve">№</w:t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п/п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119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мероприятий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5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Срок исполнения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9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Ответственные исполнители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3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6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119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5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9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356"/>
        </w:trPr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09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</w:rPr>
              <w:t xml:space="preserve">Общие </w:t>
            </w:r>
            <w:r>
              <w:rPr>
                <w:rFonts w:ascii="PT Astra Serif" w:hAnsi="PT Astra Serif"/>
                <w:b/>
              </w:rPr>
              <w:t xml:space="preserve">организационно-хозяйственные мероприятия </w:t>
            </w:r>
            <w:r>
              <w:rPr>
                <w:rFonts w:ascii="PT Astra Serif" w:hAnsi="PT Astra Serif"/>
                <w:b/>
              </w:rPr>
            </w:r>
            <w:r/>
          </w:p>
        </w:tc>
      </w:tr>
      <w:tr>
        <w:trPr>
          <w:trHeight w:val="62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6" w:type="dxa"/>
            <w:vAlign w:val="top"/>
            <w:textDirection w:val="lrTb"/>
            <w:noWrap w:val="false"/>
          </w:tcPr>
          <w:p>
            <w:pPr>
              <w:pStyle w:val="619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11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Информирование населения и главы муниципального образования о возникновении эпизоотического очага</w:t>
            </w:r>
            <w:r>
              <w:rPr>
                <w:rFonts w:ascii="PT Astra Serif" w:hAnsi="PT Astra Serif"/>
              </w:rPr>
              <w:t xml:space="preserve"> трихинеллеза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5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После установления диагноза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ОГ</w:t>
            </w:r>
            <w:r>
              <w:rPr>
                <w:rFonts w:ascii="PT Astra Serif" w:hAnsi="PT Astra Serif"/>
              </w:rPr>
              <w:t xml:space="preserve">А</w:t>
            </w:r>
            <w:r>
              <w:rPr>
                <w:rFonts w:ascii="PT Astra Serif" w:hAnsi="PT Astra Serif"/>
              </w:rPr>
              <w:t xml:space="preserve">У «</w:t>
            </w:r>
            <w:r>
              <w:rPr>
                <w:rFonts w:ascii="PT Astra Serif" w:hAnsi="PT Astra Serif"/>
              </w:rPr>
              <w:t xml:space="preserve">Колпашев</w:t>
            </w:r>
            <w:r>
              <w:rPr>
                <w:rFonts w:ascii="PT Astra Serif" w:hAnsi="PT Astra Serif"/>
              </w:rPr>
              <w:t xml:space="preserve">ское </w:t>
            </w:r>
            <w:r>
              <w:rPr>
                <w:rFonts w:ascii="PT Astra Serif" w:hAnsi="PT Astra Serif"/>
              </w:rPr>
              <w:t xml:space="preserve">меж</w:t>
            </w:r>
            <w:r>
              <w:rPr>
                <w:rFonts w:ascii="PT Astra Serif" w:hAnsi="PT Astra Serif"/>
              </w:rPr>
              <w:t xml:space="preserve">районное вет</w:t>
            </w:r>
            <w:r>
              <w:rPr>
                <w:rFonts w:ascii="PT Astra Serif" w:hAnsi="PT Astra Serif"/>
              </w:rPr>
              <w:t xml:space="preserve">еринарное управление»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390"/>
        </w:trPr>
        <w:tc>
          <w:tcPr>
            <w:gridSpan w:val="4"/>
            <w:tcW w:w="14709" w:type="dxa"/>
            <w:vAlign w:val="top"/>
            <w:textDirection w:val="lrTb"/>
            <w:noWrap w:val="false"/>
          </w:tcPr>
          <w:p>
            <w:pPr>
              <w:pStyle w:val="619"/>
              <w:ind w:firstLine="709"/>
              <w:jc w:val="center"/>
              <w:spacing w:after="0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</w:rPr>
              <w:t xml:space="preserve">Мероприятия в эпизоотическом очаге </w:t>
            </w:r>
            <w:r>
              <w:rPr>
                <w:rFonts w:ascii="PT Astra Serif" w:hAnsi="PT Astra Serif"/>
                <w:b/>
              </w:rPr>
            </w:r>
            <w:r/>
          </w:p>
        </w:tc>
      </w:tr>
      <w:tr>
        <w:trPr>
          <w:trHeight w:val="251"/>
        </w:trPr>
        <w:tc>
          <w:tcPr>
            <w:tcW w:w="636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2</w:t>
            </w:r>
            <w:r>
              <w:rPr>
                <w:rFonts w:ascii="PT Astra Serif" w:hAnsi="PT Astra Serif"/>
              </w:rPr>
              <w:t xml:space="preserve">.</w:t>
            </w:r>
            <w:r>
              <w:rPr>
                <w:rFonts w:ascii="PT Astra Serif" w:hAnsi="PT Astra Serif"/>
                <w:highlight w:val="yellow"/>
              </w:rPr>
            </w:r>
            <w:r/>
          </w:p>
        </w:tc>
        <w:tc>
          <w:tcPr>
            <w:gridSpan w:val="3"/>
            <w:tcW w:w="14073" w:type="dxa"/>
            <w:vAlign w:val="top"/>
            <w:textDirection w:val="lrTb"/>
            <w:noWrap w:val="false"/>
          </w:tcPr>
          <w:p>
            <w:pPr>
              <w:pStyle w:val="619"/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</w:rPr>
              <w:t xml:space="preserve">Запретить:</w:t>
            </w:r>
            <w:r>
              <w:rPr>
                <w:rFonts w:ascii="PT Astra Serif" w:hAnsi="PT Astra Serif"/>
                <w:b/>
              </w:rPr>
            </w:r>
            <w:r/>
          </w:p>
        </w:tc>
      </w:tr>
      <w:tr>
        <w:trPr>
          <w:trHeight w:val="1929"/>
        </w:trPr>
        <w:tc>
          <w:tcPr>
            <w:tcW w:w="636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</w:pPr>
            <w:r>
              <w:rPr>
                <w:rStyle w:val="625"/>
                <w:rFonts w:ascii="PT Astra Serif" w:hAnsi="PT Astra Serif"/>
              </w:rPr>
              <w:t xml:space="preserve">- охоту на восприимчивых животных, отнесенных к охотничьим ресурсам, за исключением охоты в целях регулирования численности охотничьих ресурсов;</w:t>
            </w:r>
            <w:r>
              <w:rPr>
                <w:rStyle w:val="625"/>
                <w:rFonts w:ascii="PT Astra Serif" w:hAnsi="PT Astra Serif"/>
              </w:rPr>
            </w:r>
            <w:r>
              <w:rPr>
                <w:rStyle w:val="625"/>
              </w:rPr>
            </w:r>
          </w:p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Style w:val="625"/>
                <w:rFonts w:ascii="PT Astra Serif" w:hAnsi="PT Astra Serif"/>
              </w:rPr>
              <w:t xml:space="preserve">- запретить вывоз туш диких животных за пределы охотничьего угодья, за исключением их вывоза для проведения ветеринарно-санитарной экспертизы туш и органов в государственные ветеринарные учреждения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755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 период действия ограничительных мероприятий (карантина)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</w:pPr>
            <w:r>
              <w:rPr>
                <w:rFonts w:ascii="PT Astra Serif" w:hAnsi="PT Astra Serif"/>
              </w:rPr>
              <w:t xml:space="preserve">ОГ</w:t>
            </w:r>
            <w:r>
              <w:rPr>
                <w:rFonts w:ascii="PT Astra Serif" w:hAnsi="PT Astra Serif"/>
              </w:rPr>
              <w:t xml:space="preserve">А</w:t>
            </w:r>
            <w:r>
              <w:rPr>
                <w:rFonts w:ascii="PT Astra Serif" w:hAnsi="PT Astra Serif"/>
              </w:rPr>
              <w:t xml:space="preserve">У «</w:t>
            </w:r>
            <w:r>
              <w:rPr>
                <w:rFonts w:ascii="PT Astra Serif" w:hAnsi="PT Astra Serif"/>
              </w:rPr>
              <w:t xml:space="preserve">Колпашев</w:t>
            </w:r>
            <w:r>
              <w:rPr>
                <w:rFonts w:ascii="PT Astra Serif" w:hAnsi="PT Astra Serif"/>
              </w:rPr>
              <w:t xml:space="preserve">ское </w:t>
            </w:r>
            <w:r>
              <w:rPr>
                <w:rFonts w:ascii="PT Astra Serif" w:hAnsi="PT Astra Serif"/>
              </w:rPr>
              <w:t xml:space="preserve">меж</w:t>
            </w:r>
            <w:r>
              <w:rPr>
                <w:rFonts w:ascii="PT Astra Serif" w:hAnsi="PT Astra Serif"/>
              </w:rPr>
              <w:t xml:space="preserve">районное вет</w:t>
            </w:r>
            <w:r>
              <w:rPr>
                <w:rFonts w:ascii="PT Astra Serif" w:hAnsi="PT Astra Serif"/>
              </w:rPr>
              <w:t xml:space="preserve">еринарное управление»</w:t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619"/>
              <w:jc w:val="both"/>
              <w:spacing w:after="0" w:line="240" w:lineRule="auto"/>
            </w:pPr>
            <w:r>
              <w:rPr>
                <w:rFonts w:ascii="PT Astra Serif" w:hAnsi="PT Astra Serif"/>
              </w:rPr>
              <w:t xml:space="preserve">Глава </w:t>
            </w:r>
            <w:r>
              <w:rPr>
                <w:rFonts w:ascii="PT Astra Serif" w:hAnsi="PT Astra Serif"/>
              </w:rPr>
              <w:t xml:space="preserve">муниципального образования «</w:t>
            </w:r>
            <w:r>
              <w:rPr>
                <w:rFonts w:ascii="PT Astra Serif" w:hAnsi="PT Astra Serif"/>
              </w:rPr>
              <w:t xml:space="preserve">Верхнекетский</w:t>
            </w:r>
            <w:r>
              <w:rPr>
                <w:rFonts w:ascii="PT Astra Serif" w:hAnsi="PT Astra Serif"/>
              </w:rPr>
              <w:t xml:space="preserve"> район</w:t>
            </w:r>
            <w:r>
              <w:rPr>
                <w:rFonts w:ascii="PT Astra Serif" w:hAnsi="PT Astra Serif"/>
              </w:rPr>
              <w:t xml:space="preserve">»</w:t>
            </w:r>
            <w:r>
              <w:rPr>
                <w:rFonts w:ascii="PT Astra Serif" w:hAnsi="PT Astra Serif"/>
              </w:rPr>
              <w:t xml:space="preserve"> (по согласованию)</w:t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Департамент охотничьего и рыбного хозяйства Томской области (по согласованию)</w:t>
            </w:r>
            <w:r>
              <w:rPr>
                <w:rFonts w:ascii="PT Astra Serif" w:hAnsi="PT Astra Serif"/>
                <w:highlight w:val="yellow"/>
              </w:rPr>
            </w:r>
            <w:r/>
          </w:p>
        </w:tc>
      </w:tr>
      <w:tr>
        <w:trPr>
          <w:trHeight w:val="238"/>
        </w:trPr>
        <w:tc>
          <w:tcPr>
            <w:tcW w:w="636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>
              <w:rPr>
                <w:rFonts w:ascii="PT Astra Serif" w:hAnsi="PT Astra Serif"/>
              </w:rPr>
              <w:t xml:space="preserve">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</w:rPr>
              <w:t xml:space="preserve">О</w:t>
            </w:r>
            <w:r>
              <w:rPr>
                <w:rFonts w:ascii="PT Astra Serif" w:hAnsi="PT Astra Serif"/>
                <w:b/>
              </w:rPr>
              <w:t xml:space="preserve">беспечить</w:t>
            </w:r>
            <w:r>
              <w:rPr>
                <w:rFonts w:ascii="PT Astra Serif" w:hAnsi="PT Astra Serif"/>
                <w:b/>
              </w:rPr>
              <w:t xml:space="preserve">:</w:t>
            </w:r>
            <w:r>
              <w:rPr>
                <w:rFonts w:ascii="PT Astra Serif" w:hAnsi="PT Astra Serif"/>
                <w:b/>
              </w:rPr>
            </w:r>
            <w:r/>
          </w:p>
        </w:tc>
        <w:tc>
          <w:tcPr>
            <w:tcW w:w="2755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  <w:r/>
          </w:p>
        </w:tc>
      </w:tr>
      <w:tr>
        <w:trPr>
          <w:trHeight w:val="238"/>
        </w:trPr>
        <w:tc>
          <w:tcPr>
            <w:tcW w:w="636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>
              <w:rPr>
                <w:rFonts w:ascii="PT Astra Serif" w:hAnsi="PT Astra Serif"/>
              </w:rPr>
              <w:t xml:space="preserve">.1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 утилизацию туши медведя, зараженного трихинеллезом, путем сжигания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755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После установления диагноза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</w:pPr>
            <w:r>
              <w:rPr>
                <w:rFonts w:ascii="PT Astra Serif" w:hAnsi="PT Astra Serif"/>
              </w:rPr>
              <w:t xml:space="preserve">Владелец туши</w:t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Глава </w:t>
            </w:r>
            <w:r>
              <w:rPr>
                <w:rFonts w:ascii="PT Astra Serif" w:hAnsi="PT Astra Serif"/>
              </w:rPr>
              <w:t xml:space="preserve">муниципального образования «</w:t>
            </w:r>
            <w:r>
              <w:rPr>
                <w:rFonts w:ascii="PT Astra Serif" w:hAnsi="PT Astra Serif"/>
              </w:rPr>
              <w:t xml:space="preserve">Верхнекетс</w:t>
            </w:r>
            <w:r>
              <w:rPr>
                <w:rFonts w:ascii="PT Astra Serif" w:hAnsi="PT Astra Serif"/>
              </w:rPr>
              <w:t xml:space="preserve">кий район» (по согласованию)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238"/>
        </w:trPr>
        <w:tc>
          <w:tcPr>
            <w:tcW w:w="636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3.2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Style w:val="625"/>
                <w:rFonts w:ascii="PT Astra Serif" w:hAnsi="PT Astra Serif"/>
              </w:rPr>
              <w:t xml:space="preserve"> - дезинфекцию места отбора материала, хранения и транспортного средства, используе</w:t>
            </w:r>
            <w:r>
              <w:rPr>
                <w:rStyle w:val="625"/>
                <w:rFonts w:ascii="PT Astra Serif" w:hAnsi="PT Astra Serif"/>
              </w:rPr>
              <w:t xml:space="preserve">мого для перевозки туши медведя</w:t>
            </w:r>
            <w:r>
              <w:rPr>
                <w:rFonts w:ascii="PT Astra Serif" w:hAnsi="PT Astra Serif"/>
                <w:b/>
              </w:rPr>
            </w:r>
            <w:r/>
          </w:p>
        </w:tc>
        <w:tc>
          <w:tcPr>
            <w:tcW w:w="2755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После установления диагноза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</w:pPr>
            <w:r>
              <w:rPr>
                <w:rFonts w:ascii="PT Astra Serif" w:hAnsi="PT Astra Serif"/>
              </w:rPr>
              <w:t xml:space="preserve">Владелец туши</w:t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ОГ</w:t>
            </w:r>
            <w:r>
              <w:rPr>
                <w:rFonts w:ascii="PT Astra Serif" w:hAnsi="PT Astra Serif"/>
              </w:rPr>
              <w:t xml:space="preserve">А</w:t>
            </w:r>
            <w:r>
              <w:rPr>
                <w:rFonts w:ascii="PT Astra Serif" w:hAnsi="PT Astra Serif"/>
              </w:rPr>
              <w:t xml:space="preserve">У «</w:t>
            </w:r>
            <w:r>
              <w:rPr>
                <w:rFonts w:ascii="PT Astra Serif" w:hAnsi="PT Astra Serif"/>
              </w:rPr>
              <w:t xml:space="preserve">Колпашев</w:t>
            </w:r>
            <w:r>
              <w:rPr>
                <w:rFonts w:ascii="PT Astra Serif" w:hAnsi="PT Astra Serif"/>
              </w:rPr>
              <w:t xml:space="preserve">ское </w:t>
            </w:r>
            <w:r>
              <w:rPr>
                <w:rFonts w:ascii="PT Astra Serif" w:hAnsi="PT Astra Serif"/>
              </w:rPr>
              <w:t xml:space="preserve">меж</w:t>
            </w:r>
            <w:r>
              <w:rPr>
                <w:rFonts w:ascii="PT Astra Serif" w:hAnsi="PT Astra Serif"/>
              </w:rPr>
              <w:t xml:space="preserve">районное вет</w:t>
            </w:r>
            <w:r>
              <w:rPr>
                <w:rFonts w:ascii="PT Astra Serif" w:hAnsi="PT Astra Serif"/>
              </w:rPr>
              <w:t xml:space="preserve">еринарное управление»</w:t>
            </w:r>
            <w:r>
              <w:rPr>
                <w:rFonts w:ascii="PT Astra Serif" w:hAnsi="PT Astra Serif"/>
                <w:highlight w:val="yellow"/>
              </w:rPr>
            </w:r>
            <w:r/>
          </w:p>
        </w:tc>
      </w:tr>
      <w:tr>
        <w:trPr/>
        <w:tc>
          <w:tcPr>
            <w:tcW w:w="636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3.3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Style w:val="625"/>
                <w:rFonts w:ascii="PT Astra Serif" w:hAnsi="PT Astra Serif"/>
              </w:rPr>
              <w:t xml:space="preserve">- отсутстви</w:t>
            </w:r>
            <w:r>
              <w:rPr>
                <w:rStyle w:val="625"/>
                <w:rFonts w:ascii="PT Astra Serif" w:hAnsi="PT Astra Serif"/>
              </w:rPr>
              <w:t xml:space="preserve">е</w:t>
            </w:r>
            <w:r>
              <w:rPr>
                <w:rStyle w:val="625"/>
                <w:rFonts w:ascii="PT Astra Serif" w:hAnsi="PT Astra Serif"/>
              </w:rPr>
              <w:t xml:space="preserve"> восприимчивых животных, отнесенных к охотничьим ресурсам, путем регулирования численности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755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 период действия ограничительных мероприятий (карантина)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Департамент охотничьего и рыбного хозяйства Томской области (по согласованию)</w:t>
            </w:r>
            <w:r>
              <w:rPr>
                <w:rFonts w:ascii="PT Astra Serif" w:hAnsi="PT Astra Serif"/>
                <w:highlight w:val="yellow"/>
              </w:rPr>
            </w:r>
            <w:r/>
          </w:p>
        </w:tc>
      </w:tr>
      <w:tr>
        <w:trPr/>
        <w:tc>
          <w:tcPr>
            <w:tcW w:w="636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3.4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Style w:val="625"/>
                <w:rFonts w:ascii="PT Astra Serif" w:hAnsi="PT Astra Serif"/>
              </w:rPr>
              <w:t xml:space="preserve">- </w:t>
            </w:r>
            <w:r>
              <w:rPr>
                <w:rStyle w:val="625"/>
                <w:rFonts w:ascii="PT Astra Serif" w:hAnsi="PT Astra Serif"/>
              </w:rPr>
              <w:t xml:space="preserve">уничтожение продуктов убоя, полученных</w:t>
            </w:r>
            <w:r>
              <w:rPr>
                <w:rStyle w:val="625"/>
                <w:rFonts w:ascii="PT Astra Serif" w:hAnsi="PT Astra Serif"/>
              </w:rPr>
              <w:t xml:space="preserve"> от восприимчивых животных, в исследуемых пробах от которых были выявлены личинки возбудителя, а также трупы восприимч</w:t>
            </w:r>
            <w:r>
              <w:rPr>
                <w:rStyle w:val="625"/>
                <w:rFonts w:ascii="PT Astra Serif" w:hAnsi="PT Astra Serif"/>
              </w:rPr>
              <w:t xml:space="preserve">ивых животных в соответствии с В</w:t>
            </w:r>
            <w:r>
              <w:rPr>
                <w:rStyle w:val="625"/>
                <w:rFonts w:ascii="PT Astra Serif" w:hAnsi="PT Astra Serif"/>
              </w:rPr>
              <w:t xml:space="preserve">етеринарн</w:t>
            </w:r>
            <w:r>
              <w:rPr>
                <w:rStyle w:val="625"/>
                <w:rFonts w:ascii="PT Astra Serif" w:hAnsi="PT Astra Serif"/>
              </w:rPr>
              <w:t xml:space="preserve">ыми правилами утилизации биологических отходов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755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После установления ограничительных мероприятий (карантина)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</w:pPr>
            <w:r>
              <w:rPr>
                <w:rFonts w:ascii="PT Astra Serif" w:hAnsi="PT Astra Serif"/>
              </w:rPr>
              <w:t xml:space="preserve">Владелец туши</w:t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619"/>
              <w:jc w:val="both"/>
              <w:spacing w:after="0" w:line="240" w:lineRule="auto"/>
            </w:pPr>
            <w:r>
              <w:rPr>
                <w:rFonts w:ascii="PT Astra Serif" w:hAnsi="PT Astra Serif"/>
              </w:rPr>
              <w:t xml:space="preserve">ОГ</w:t>
            </w:r>
            <w:r>
              <w:rPr>
                <w:rFonts w:ascii="PT Astra Serif" w:hAnsi="PT Astra Serif"/>
              </w:rPr>
              <w:t xml:space="preserve">А</w:t>
            </w:r>
            <w:r>
              <w:rPr>
                <w:rFonts w:ascii="PT Astra Serif" w:hAnsi="PT Astra Serif"/>
              </w:rPr>
              <w:t xml:space="preserve">У «</w:t>
            </w:r>
            <w:r>
              <w:rPr>
                <w:rFonts w:ascii="PT Astra Serif" w:hAnsi="PT Astra Serif"/>
              </w:rPr>
              <w:t xml:space="preserve">Колпашев</w:t>
            </w:r>
            <w:r>
              <w:rPr>
                <w:rFonts w:ascii="PT Astra Serif" w:hAnsi="PT Astra Serif"/>
              </w:rPr>
              <w:t xml:space="preserve">ское </w:t>
            </w:r>
            <w:r>
              <w:rPr>
                <w:rFonts w:ascii="PT Astra Serif" w:hAnsi="PT Astra Serif"/>
              </w:rPr>
              <w:t xml:space="preserve">меж</w:t>
            </w:r>
            <w:r>
              <w:rPr>
                <w:rFonts w:ascii="PT Astra Serif" w:hAnsi="PT Astra Serif"/>
              </w:rPr>
              <w:t xml:space="preserve">районное вет</w:t>
            </w:r>
            <w:r>
              <w:rPr>
                <w:rFonts w:ascii="PT Astra Serif" w:hAnsi="PT Astra Serif"/>
              </w:rPr>
              <w:t xml:space="preserve">еринарное управление»</w:t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Глава </w:t>
            </w:r>
            <w:r>
              <w:rPr>
                <w:rFonts w:ascii="PT Astra Serif" w:hAnsi="PT Astra Serif"/>
              </w:rPr>
              <w:t xml:space="preserve">муниципального образования «</w:t>
            </w:r>
            <w:r>
              <w:rPr>
                <w:rFonts w:ascii="PT Astra Serif" w:hAnsi="PT Astra Serif"/>
              </w:rPr>
              <w:t xml:space="preserve">Верхнекетский</w:t>
            </w:r>
            <w:r>
              <w:rPr>
                <w:rFonts w:ascii="PT Astra Serif" w:hAnsi="PT Astra Serif"/>
              </w:rPr>
              <w:t xml:space="preserve"> район» (по согласованию)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244"/>
        </w:trPr>
        <w:tc>
          <w:tcPr>
            <w:gridSpan w:val="4"/>
            <w:tcW w:w="14709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</w:rPr>
              <w:t xml:space="preserve">Мероп</w:t>
            </w:r>
            <w:r>
              <w:rPr>
                <w:rFonts w:ascii="PT Astra Serif" w:hAnsi="PT Astra Serif"/>
                <w:b/>
              </w:rPr>
              <w:t xml:space="preserve">риятия в неблагополучном пункте</w:t>
            </w:r>
            <w:r>
              <w:rPr>
                <w:rFonts w:ascii="PT Astra Serif" w:hAnsi="PT Astra Serif"/>
                <w:b/>
              </w:rPr>
            </w:r>
            <w:r/>
          </w:p>
        </w:tc>
      </w:tr>
      <w:tr>
        <w:trPr>
          <w:trHeight w:val="285"/>
        </w:trPr>
        <w:tc>
          <w:tcPr>
            <w:tcW w:w="636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</w:t>
            </w:r>
            <w:r>
              <w:rPr>
                <w:rFonts w:ascii="PT Astra Serif" w:hAnsi="PT Astra Serif"/>
              </w:rPr>
              <w:t xml:space="preserve">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gridSpan w:val="3"/>
            <w:tcW w:w="14073" w:type="dxa"/>
            <w:vAlign w:val="top"/>
            <w:textDirection w:val="lrTb"/>
            <w:noWrap w:val="false"/>
          </w:tcPr>
          <w:p>
            <w:pPr>
              <w:pStyle w:val="619"/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</w:rPr>
              <w:t xml:space="preserve">О</w:t>
            </w:r>
            <w:r>
              <w:rPr>
                <w:rFonts w:ascii="PT Astra Serif" w:hAnsi="PT Astra Serif"/>
                <w:b/>
              </w:rPr>
              <w:t xml:space="preserve">беспечить</w:t>
            </w:r>
            <w:r>
              <w:rPr>
                <w:rFonts w:ascii="PT Astra Serif" w:hAnsi="PT Astra Serif"/>
                <w:b/>
              </w:rPr>
              <w:t xml:space="preserve">:</w:t>
            </w:r>
            <w:r>
              <w:rPr>
                <w:rFonts w:ascii="PT Astra Serif" w:hAnsi="PT Astra Serif"/>
                <w:b/>
              </w:rPr>
            </w:r>
            <w:r/>
          </w:p>
        </w:tc>
      </w:tr>
      <w:tr>
        <w:trPr>
          <w:trHeight w:val="819"/>
        </w:trPr>
        <w:tc>
          <w:tcPr>
            <w:tcW w:w="636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</w:t>
            </w:r>
            <w:r>
              <w:rPr>
                <w:rFonts w:ascii="PT Astra Serif" w:hAnsi="PT Astra Serif"/>
              </w:rPr>
              <w:t xml:space="preserve">.1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Style w:val="625"/>
                <w:rFonts w:ascii="PT Astra Serif" w:hAnsi="PT Astra Serif"/>
              </w:rPr>
              <w:t xml:space="preserve">- </w:t>
            </w:r>
            <w:r>
              <w:rPr>
                <w:rStyle w:val="625"/>
                <w:rFonts w:ascii="PT Astra Serif" w:hAnsi="PT Astra Serif"/>
              </w:rPr>
              <w:t xml:space="preserve">отсутствие</w:t>
            </w:r>
            <w:r>
              <w:rPr>
                <w:rStyle w:val="625"/>
                <w:rFonts w:ascii="PT Astra Serif" w:hAnsi="PT Astra Serif"/>
              </w:rPr>
              <w:t xml:space="preserve"> </w:t>
            </w:r>
            <w:r>
              <w:rPr>
                <w:rStyle w:val="625"/>
                <w:rFonts w:ascii="PT Astra Serif" w:hAnsi="PT Astra Serif"/>
              </w:rPr>
              <w:t xml:space="preserve">восприимчивых </w:t>
            </w:r>
            <w:r>
              <w:rPr>
                <w:rStyle w:val="625"/>
                <w:rFonts w:ascii="PT Astra Serif" w:hAnsi="PT Astra Serif"/>
              </w:rPr>
              <w:t xml:space="preserve">животных</w:t>
            </w:r>
            <w:r>
              <w:rPr>
                <w:rStyle w:val="625"/>
                <w:rFonts w:ascii="PT Astra Serif" w:hAnsi="PT Astra Serif"/>
              </w:rPr>
              <w:t xml:space="preserve">, отнесенных к охотничьим ресурсам, путем регулирования численности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755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 период действия ограничительных мероприятий (карантин</w:t>
            </w:r>
            <w:r>
              <w:rPr>
                <w:rFonts w:ascii="PT Astra Serif" w:hAnsi="PT Astra Serif"/>
              </w:rPr>
              <w:t xml:space="preserve">а)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Департамент охотничьего и рыбного хозяйства Томской области (по согласованию)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gridSpan w:val="4"/>
            <w:tcW w:w="14709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</w:rPr>
              <w:t xml:space="preserve">Отмена ограничительных мероприятий</w:t>
            </w:r>
            <w:r>
              <w:rPr>
                <w:rFonts w:ascii="PT Astra Serif" w:hAnsi="PT Astra Serif"/>
                <w:b/>
              </w:rPr>
            </w:r>
            <w:r/>
          </w:p>
        </w:tc>
      </w:tr>
      <w:tr>
        <w:trPr/>
        <w:tc>
          <w:tcPr>
            <w:tcW w:w="636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</w:t>
            </w:r>
            <w:r>
              <w:rPr>
                <w:rFonts w:ascii="PT Astra Serif" w:hAnsi="PT Astra Serif"/>
              </w:rPr>
              <w:t xml:space="preserve">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vAlign w:val="top"/>
            <w:textDirection w:val="lrTb"/>
            <w:noWrap w:val="false"/>
          </w:tcPr>
          <w:p>
            <w:pPr>
              <w:pStyle w:val="619"/>
              <w:jc w:val="both"/>
            </w:pPr>
            <w:r>
              <w:rPr>
                <w:rFonts w:ascii="PT Astra Serif" w:hAnsi="PT Astra Serif"/>
              </w:rPr>
              <w:t xml:space="preserve">Отменить ограничительные мероприятия (карантин) через 1 год после последнего выявления трихинелл в тушах восприимчивых животных и проведения мероприятий, предусмотренных Ветеринарными правилами  осуществления профилакт</w:t>
            </w:r>
            <w:r>
              <w:rPr>
                <w:rFonts w:ascii="PT Astra Serif" w:hAnsi="PT Astra Serif"/>
              </w:rPr>
              <w:t xml:space="preserve">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трихинеллеза, утвержденными приказом Минсельхоза России от 26.03.2020 № 154</w:t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755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</w:pPr>
            <w:r>
              <w:rPr>
                <w:rFonts w:ascii="PT Astra Serif" w:hAnsi="PT Astra Serif"/>
              </w:rPr>
              <w:t xml:space="preserve">Через 1 год после последнего выявления трихинелл в тушах восприимчивых животных и проведения других мероприятий, предусмотренных П</w:t>
            </w:r>
            <w:r>
              <w:rPr>
                <w:rFonts w:ascii="PT Astra Serif" w:hAnsi="PT Astra Serif"/>
              </w:rPr>
              <w:t xml:space="preserve">равилами и получения от н</w:t>
            </w:r>
            <w:r>
              <w:rPr>
                <w:rFonts w:ascii="PT Astra Serif" w:hAnsi="PT Astra Serif"/>
              </w:rPr>
              <w:t xml:space="preserve">ачальника </w:t>
            </w:r>
            <w:r>
              <w:rPr>
                <w:rFonts w:ascii="PT Astra Serif" w:hAnsi="PT Astra Serif"/>
              </w:rPr>
              <w:t xml:space="preserve">ОГ</w:t>
            </w:r>
            <w:r>
              <w:rPr>
                <w:rFonts w:ascii="PT Astra Serif" w:hAnsi="PT Astra Serif"/>
              </w:rPr>
              <w:t xml:space="preserve">А</w:t>
            </w:r>
            <w:r>
              <w:rPr>
                <w:rFonts w:ascii="PT Astra Serif" w:hAnsi="PT Astra Serif"/>
              </w:rPr>
              <w:t xml:space="preserve">У «</w:t>
            </w:r>
            <w:r>
              <w:rPr>
                <w:rFonts w:ascii="PT Astra Serif" w:hAnsi="PT Astra Serif"/>
              </w:rPr>
              <w:t xml:space="preserve">Колпашев</w:t>
            </w:r>
            <w:r>
              <w:rPr>
                <w:rFonts w:ascii="PT Astra Serif" w:hAnsi="PT Astra Serif"/>
              </w:rPr>
              <w:t xml:space="preserve">ское </w:t>
            </w:r>
            <w:r>
              <w:rPr>
                <w:rFonts w:ascii="PT Astra Serif" w:hAnsi="PT Astra Serif"/>
              </w:rPr>
              <w:t xml:space="preserve">меж</w:t>
            </w:r>
            <w:r>
              <w:rPr>
                <w:rFonts w:ascii="PT Astra Serif" w:hAnsi="PT Astra Serif"/>
              </w:rPr>
              <w:t xml:space="preserve">районное вет</w:t>
            </w:r>
            <w:r>
              <w:rPr>
                <w:rFonts w:ascii="PT Astra Serif" w:hAnsi="PT Astra Serif"/>
              </w:rPr>
              <w:t xml:space="preserve">еринарное управление»</w:t>
            </w:r>
            <w:r>
              <w:rPr>
                <w:rFonts w:ascii="PT Astra Serif" w:hAnsi="PT Astra Serif"/>
                <w:highlight w:val="yellow"/>
              </w:rPr>
            </w:r>
            <w:r/>
          </w:p>
          <w:p>
            <w:pPr>
              <w:pStyle w:val="619"/>
              <w:jc w:val="center"/>
              <w:spacing w:after="0" w:line="240" w:lineRule="auto"/>
            </w:pPr>
            <w:r>
              <w:rPr>
                <w:rFonts w:ascii="PT Astra Serif" w:hAnsi="PT Astra Serif"/>
              </w:rPr>
              <w:t xml:space="preserve"> заключения о выполнении мероприятий, предусмотренных Правилами </w:t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</w:pPr>
            <w:r>
              <w:rPr>
                <w:rFonts w:ascii="PT Astra Serif" w:hAnsi="PT Astra Serif"/>
              </w:rPr>
              <w:t xml:space="preserve">Департамент ветеринарии Томской области,</w:t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ОГ</w:t>
            </w:r>
            <w:r>
              <w:rPr>
                <w:rFonts w:ascii="PT Astra Serif" w:hAnsi="PT Astra Serif"/>
              </w:rPr>
              <w:t xml:space="preserve">А</w:t>
            </w:r>
            <w:r>
              <w:rPr>
                <w:rFonts w:ascii="PT Astra Serif" w:hAnsi="PT Astra Serif"/>
              </w:rPr>
              <w:t xml:space="preserve">У «</w:t>
            </w:r>
            <w:r>
              <w:rPr>
                <w:rFonts w:ascii="PT Astra Serif" w:hAnsi="PT Astra Serif"/>
              </w:rPr>
              <w:t xml:space="preserve">Колпашев</w:t>
            </w:r>
            <w:r>
              <w:rPr>
                <w:rFonts w:ascii="PT Astra Serif" w:hAnsi="PT Astra Serif"/>
              </w:rPr>
              <w:t xml:space="preserve">ское </w:t>
            </w:r>
            <w:r>
              <w:rPr>
                <w:rFonts w:ascii="PT Astra Serif" w:hAnsi="PT Astra Serif"/>
              </w:rPr>
              <w:t xml:space="preserve">меж</w:t>
            </w:r>
            <w:r>
              <w:rPr>
                <w:rFonts w:ascii="PT Astra Serif" w:hAnsi="PT Astra Serif"/>
              </w:rPr>
              <w:t xml:space="preserve">районное вет</w:t>
            </w:r>
            <w:r>
              <w:rPr>
                <w:rFonts w:ascii="PT Astra Serif" w:hAnsi="PT Astra Serif"/>
              </w:rPr>
              <w:t xml:space="preserve">еринарное управление»</w:t>
            </w:r>
            <w:r>
              <w:rPr>
                <w:rFonts w:ascii="PT Astra Serif" w:hAnsi="PT Astra Serif"/>
              </w:rPr>
            </w:r>
            <w:r/>
          </w:p>
        </w:tc>
      </w:tr>
    </w:tbl>
    <w:p>
      <w:pPr>
        <w:pStyle w:val="642"/>
      </w:pPr>
      <w:r/>
      <w:r/>
      <w:r/>
    </w:p>
    <w:sectPr>
      <w:footnotePr/>
      <w:endnotePr/>
      <w:type w:val="nextPage"/>
      <w:pgSz w:w="16838" w:h="11906" w:orient="landscape"/>
      <w:pgMar w:top="1701" w:right="1134" w:bottom="850" w:left="1134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Courier New">
    <w:panose1 w:val="02070309020205020404"/>
  </w:font>
  <w:font w:name="Microsoft YaHei">
    <w:panose1 w:val="020B0503020204020204"/>
  </w:font>
  <w:font w:name="Tahoma">
    <w:panose1 w:val="020B0604030504040204"/>
  </w:font>
  <w:font w:name="Liberation Sans">
    <w:panose1 w:val="020B0604020202020204"/>
  </w:font>
  <w:font w:name="OpenSymbol">
    <w:panose1 w:val="05010000000000000000"/>
  </w:font>
  <w:font w:name="PT Astra Serif">
    <w:panose1 w:val="020A0603040505020204"/>
  </w:font>
  <w:font w:name="Lucida Sans Unicode">
    <w:panose1 w:val="020B0602030504020204"/>
  </w:font>
  <w:font w:name="Mangal">
    <w:panose1 w:val="02040503050201020203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37"/>
      <w:jc w:val="center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1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2">
      <w:start w:val="1"/>
      <w:numFmt w:val="decimal"/>
      <w:pStyle w:val="620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4">
      <w:start w:val="1"/>
      <w:numFmt w:val="decimal"/>
      <w:pStyle w:val="621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19"/>
    <w:next w:val="61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628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19"/>
    <w:next w:val="61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628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19"/>
    <w:next w:val="61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628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19"/>
    <w:next w:val="61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628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19"/>
    <w:next w:val="61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28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19"/>
    <w:next w:val="61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28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19"/>
    <w:next w:val="61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28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19"/>
    <w:next w:val="61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28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19"/>
    <w:next w:val="61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28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1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19"/>
    <w:next w:val="61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28"/>
    <w:link w:val="33"/>
    <w:uiPriority w:val="10"/>
    <w:rPr>
      <w:sz w:val="48"/>
      <w:szCs w:val="48"/>
    </w:rPr>
  </w:style>
  <w:style w:type="paragraph" w:styleId="35">
    <w:name w:val="Subtitle"/>
    <w:basedOn w:val="619"/>
    <w:next w:val="61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28"/>
    <w:link w:val="35"/>
    <w:uiPriority w:val="11"/>
    <w:rPr>
      <w:sz w:val="24"/>
      <w:szCs w:val="24"/>
    </w:rPr>
  </w:style>
  <w:style w:type="paragraph" w:styleId="37">
    <w:name w:val="Quote"/>
    <w:basedOn w:val="619"/>
    <w:next w:val="61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19"/>
    <w:next w:val="61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1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628"/>
    <w:link w:val="41"/>
    <w:uiPriority w:val="99"/>
  </w:style>
  <w:style w:type="paragraph" w:styleId="43">
    <w:name w:val="Footer"/>
    <w:basedOn w:val="61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628"/>
    <w:link w:val="43"/>
    <w:uiPriority w:val="99"/>
  </w:style>
  <w:style w:type="paragraph" w:styleId="45">
    <w:name w:val="Caption"/>
    <w:basedOn w:val="619"/>
    <w:next w:val="6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1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28"/>
    <w:uiPriority w:val="99"/>
    <w:unhideWhenUsed/>
    <w:rPr>
      <w:vertAlign w:val="superscript"/>
    </w:rPr>
  </w:style>
  <w:style w:type="paragraph" w:styleId="177">
    <w:name w:val="endnote text"/>
    <w:basedOn w:val="61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28"/>
    <w:uiPriority w:val="99"/>
    <w:semiHidden/>
    <w:unhideWhenUsed/>
    <w:rPr>
      <w:vertAlign w:val="superscript"/>
    </w:rPr>
  </w:style>
  <w:style w:type="paragraph" w:styleId="180">
    <w:name w:val="toc 1"/>
    <w:basedOn w:val="619"/>
    <w:next w:val="61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19"/>
    <w:next w:val="61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19"/>
    <w:next w:val="61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19"/>
    <w:next w:val="61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19"/>
    <w:next w:val="61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19"/>
    <w:next w:val="61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19"/>
    <w:next w:val="61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19"/>
    <w:next w:val="61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19"/>
    <w:next w:val="61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19"/>
    <w:next w:val="619"/>
    <w:uiPriority w:val="99"/>
    <w:unhideWhenUsed/>
    <w:pPr>
      <w:spacing w:after="0" w:afterAutospacing="0"/>
    </w:pPr>
  </w:style>
  <w:style w:type="paragraph" w:styleId="619" w:default="1">
    <w:name w:val="Normal"/>
    <w:next w:val="619"/>
    <w:link w:val="619"/>
    <w:qFormat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eastAsia="Lucida Sans Unicode" w:cs="Mangal"/>
      <w:sz w:val="28"/>
      <w:szCs w:val="24"/>
      <w:lang w:val="ru-RU" w:eastAsia="zh-CN" w:bidi="hi-IN"/>
    </w:rPr>
  </w:style>
  <w:style w:type="paragraph" w:styleId="620">
    <w:name w:val="Заголовок 3"/>
    <w:basedOn w:val="619"/>
    <w:next w:val="619"/>
    <w:link w:val="619"/>
    <w:qFormat/>
    <w:pPr>
      <w:numPr>
        <w:ilvl w:val="2"/>
        <w:numId w:val="1"/>
      </w:numPr>
      <w:jc w:val="center"/>
      <w:keepNext/>
      <w:outlineLvl w:val="2"/>
    </w:pPr>
    <w:rPr>
      <w:b/>
    </w:rPr>
  </w:style>
  <w:style w:type="paragraph" w:styleId="621">
    <w:name w:val="Заголовок 5"/>
    <w:basedOn w:val="619"/>
    <w:next w:val="619"/>
    <w:link w:val="619"/>
    <w:qFormat/>
    <w:pPr>
      <w:numPr>
        <w:ilvl w:val="4"/>
        <w:numId w:val="1"/>
      </w:numPr>
      <w:jc w:val="center"/>
      <w:keepNext/>
      <w:outlineLvl w:val="4"/>
    </w:pPr>
    <w:rPr>
      <w:b/>
      <w:sz w:val="36"/>
    </w:rPr>
  </w:style>
  <w:style w:type="character" w:styleId="622">
    <w:name w:val="Основной шрифт абзаца"/>
    <w:next w:val="622"/>
    <w:link w:val="619"/>
    <w:uiPriority w:val="1"/>
    <w:semiHidden/>
    <w:unhideWhenUsed/>
  </w:style>
  <w:style w:type="table" w:styleId="623">
    <w:name w:val="Обычная таблица"/>
    <w:next w:val="623"/>
    <w:link w:val="619"/>
    <w:uiPriority w:val="99"/>
    <w:semiHidden/>
    <w:unhideWhenUsed/>
    <w:tblPr/>
  </w:style>
  <w:style w:type="numbering" w:styleId="624">
    <w:name w:val="Нет списка"/>
    <w:next w:val="624"/>
    <w:link w:val="619"/>
    <w:uiPriority w:val="99"/>
    <w:semiHidden/>
    <w:unhideWhenUsed/>
  </w:style>
  <w:style w:type="character" w:styleId="625">
    <w:name w:val="Основной шрифт абзаца1"/>
    <w:next w:val="625"/>
    <w:link w:val="619"/>
  </w:style>
  <w:style w:type="character" w:styleId="626">
    <w:name w:val="Маркеры списка"/>
    <w:next w:val="626"/>
    <w:link w:val="619"/>
    <w:rPr>
      <w:rFonts w:ascii="OpenSymbol" w:hAnsi="OpenSymbol" w:eastAsia="OpenSymbol" w:cs="OpenSymbol"/>
    </w:rPr>
  </w:style>
  <w:style w:type="character" w:styleId="627">
    <w:name w:val="Zeichenformat"/>
    <w:next w:val="627"/>
    <w:link w:val="619"/>
  </w:style>
  <w:style w:type="character" w:styleId="628" w:default="1">
    <w:name w:val="Default Paragraph Font"/>
    <w:next w:val="628"/>
    <w:link w:val="619"/>
  </w:style>
  <w:style w:type="paragraph" w:styleId="629">
    <w:name w:val="Заголовок"/>
    <w:basedOn w:val="619"/>
    <w:next w:val="630"/>
    <w:link w:val="619"/>
    <w:pPr>
      <w:keepNext/>
      <w:spacing w:before="240" w:after="120"/>
    </w:pPr>
    <w:rPr>
      <w:rFonts w:ascii="Liberation Sans" w:hAnsi="Liberation Sans" w:eastAsia="Microsoft YaHei"/>
      <w:szCs w:val="28"/>
    </w:rPr>
  </w:style>
  <w:style w:type="paragraph" w:styleId="630">
    <w:name w:val="Основной текст"/>
    <w:basedOn w:val="619"/>
    <w:next w:val="630"/>
    <w:link w:val="619"/>
    <w:rPr>
      <w:sz w:val="21"/>
    </w:rPr>
  </w:style>
  <w:style w:type="paragraph" w:styleId="631">
    <w:name w:val="Обычный1"/>
    <w:next w:val="631"/>
    <w:link w:val="61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paragraph" w:styleId="632">
    <w:name w:val="Название объекта"/>
    <w:basedOn w:val="619"/>
    <w:next w:val="630"/>
    <w:link w:val="619"/>
    <w:qFormat/>
    <w:pPr>
      <w:keepNext/>
      <w:spacing w:before="240" w:after="120"/>
    </w:pPr>
    <w:rPr>
      <w:rFonts w:ascii="Arial" w:hAnsi="Arial"/>
      <w:szCs w:val="28"/>
    </w:rPr>
  </w:style>
  <w:style w:type="paragraph" w:styleId="633">
    <w:name w:val="Подзаголовок"/>
    <w:basedOn w:val="632"/>
    <w:next w:val="630"/>
    <w:link w:val="619"/>
    <w:qFormat/>
    <w:pPr>
      <w:jc w:val="center"/>
    </w:pPr>
    <w:rPr>
      <w:i/>
      <w:iCs/>
    </w:rPr>
  </w:style>
  <w:style w:type="paragraph" w:styleId="634">
    <w:name w:val="Список"/>
    <w:basedOn w:val="630"/>
    <w:next w:val="634"/>
    <w:link w:val="619"/>
    <w:rPr>
      <w:rFonts w:ascii="Arial" w:hAnsi="Arial"/>
      <w:sz w:val="24"/>
    </w:rPr>
  </w:style>
  <w:style w:type="paragraph" w:styleId="635">
    <w:name w:val="Название объекта1"/>
    <w:basedOn w:val="619"/>
    <w:next w:val="635"/>
    <w:link w:val="619"/>
    <w:pPr>
      <w:spacing w:before="0" w:after="119"/>
      <w:suppressLineNumbers/>
    </w:pPr>
    <w:rPr>
      <w:i/>
      <w:iCs/>
    </w:rPr>
  </w:style>
  <w:style w:type="paragraph" w:styleId="636">
    <w:name w:val="Указатель1"/>
    <w:basedOn w:val="619"/>
    <w:next w:val="636"/>
    <w:link w:val="619"/>
    <w:pPr>
      <w:suppressLineNumbers/>
    </w:pPr>
    <w:rPr>
      <w:rFonts w:ascii="Arial" w:hAnsi="Arial"/>
      <w:sz w:val="24"/>
    </w:rPr>
  </w:style>
  <w:style w:type="paragraph" w:styleId="637">
    <w:name w:val="Верхний колонтитул"/>
    <w:basedOn w:val="619"/>
    <w:next w:val="637"/>
    <w:link w:val="619"/>
    <w:pPr>
      <w:tabs>
        <w:tab w:val="center" w:pos="5102" w:leader="none"/>
        <w:tab w:val="right" w:pos="10205" w:leader="none"/>
      </w:tabs>
      <w:suppressLineNumbers/>
    </w:pPr>
    <w:rPr>
      <w:sz w:val="21"/>
    </w:rPr>
  </w:style>
  <w:style w:type="paragraph" w:styleId="638">
    <w:name w:val="Верхний колонтитул справа"/>
    <w:basedOn w:val="619"/>
    <w:next w:val="638"/>
    <w:link w:val="619"/>
    <w:pPr>
      <w:tabs>
        <w:tab w:val="center" w:pos="5102" w:leader="none"/>
        <w:tab w:val="right" w:pos="10205" w:leader="none"/>
      </w:tabs>
      <w:suppressLineNumbers/>
    </w:pPr>
  </w:style>
  <w:style w:type="paragraph" w:styleId="639">
    <w:name w:val="Верхний колонтитул слева"/>
    <w:basedOn w:val="619"/>
    <w:next w:val="639"/>
    <w:link w:val="619"/>
    <w:pPr>
      <w:tabs>
        <w:tab w:val="center" w:pos="5102" w:leader="none"/>
        <w:tab w:val="right" w:pos="10205" w:leader="none"/>
      </w:tabs>
      <w:suppressLineNumbers/>
    </w:pPr>
  </w:style>
  <w:style w:type="paragraph" w:styleId="640">
    <w:name w:val="Горизонтальная линия"/>
    <w:basedOn w:val="619"/>
    <w:next w:val="630"/>
    <w:link w:val="619"/>
    <w:pPr>
      <w:spacing w:before="0" w:after="283"/>
      <w:suppressLineNumbers/>
    </w:pPr>
    <w:rPr>
      <w:sz w:val="12"/>
      <w:szCs w:val="12"/>
    </w:rPr>
  </w:style>
  <w:style w:type="paragraph" w:styleId="641">
    <w:name w:val="Основной текст с отступом"/>
    <w:basedOn w:val="630"/>
    <w:next w:val="641"/>
    <w:link w:val="619"/>
    <w:pPr>
      <w:ind w:left="283" w:right="0" w:firstLine="0"/>
    </w:pPr>
  </w:style>
  <w:style w:type="paragraph" w:styleId="642">
    <w:name w:val="Красная строка"/>
    <w:basedOn w:val="630"/>
    <w:next w:val="642"/>
    <w:link w:val="619"/>
    <w:pPr>
      <w:ind w:left="0" w:right="0" w:firstLine="709"/>
    </w:pPr>
  </w:style>
  <w:style w:type="paragraph" w:styleId="643">
    <w:name w:val="Таблица"/>
    <w:basedOn w:val="635"/>
    <w:next w:val="643"/>
    <w:link w:val="619"/>
  </w:style>
  <w:style w:type="paragraph" w:styleId="644">
    <w:name w:val="Текст1"/>
    <w:basedOn w:val="635"/>
    <w:next w:val="644"/>
    <w:link w:val="619"/>
  </w:style>
  <w:style w:type="paragraph" w:styleId="645">
    <w:name w:val="Содержимое таблицы"/>
    <w:basedOn w:val="619"/>
    <w:next w:val="645"/>
    <w:link w:val="619"/>
    <w:pPr>
      <w:suppressLineNumbers/>
    </w:pPr>
  </w:style>
  <w:style w:type="paragraph" w:styleId="646">
    <w:name w:val="Текст шапки"/>
    <w:basedOn w:val="630"/>
    <w:next w:val="646"/>
    <w:link w:val="619"/>
    <w:pPr>
      <w:jc w:val="center"/>
    </w:pPr>
    <w:rPr>
      <w:b/>
      <w:bCs/>
      <w:sz w:val="30"/>
      <w:szCs w:val="30"/>
    </w:rPr>
  </w:style>
  <w:style w:type="paragraph" w:styleId="647">
    <w:name w:val="Подпись_дол+ФИО"/>
    <w:basedOn w:val="630"/>
    <w:next w:val="642"/>
    <w:link w:val="619"/>
    <w:pPr>
      <w:jc w:val="left"/>
      <w:tabs>
        <w:tab w:val="right" w:pos="10035" w:leader="none"/>
      </w:tabs>
    </w:pPr>
    <w:rPr>
      <w:sz w:val="28"/>
    </w:rPr>
  </w:style>
  <w:style w:type="paragraph" w:styleId="648">
    <w:name w:val="Содержимое врезки"/>
    <w:basedOn w:val="630"/>
    <w:next w:val="648"/>
    <w:link w:val="619"/>
  </w:style>
  <w:style w:type="paragraph" w:styleId="649">
    <w:name w:val="Подпись"/>
    <w:basedOn w:val="630"/>
    <w:next w:val="649"/>
    <w:link w:val="619"/>
    <w:pPr>
      <w:suppressLineNumbers/>
    </w:pPr>
  </w:style>
  <w:style w:type="paragraph" w:styleId="650">
    <w:name w:val="ПодписьСогл_дол+ФИО"/>
    <w:basedOn w:val="647"/>
    <w:next w:val="650"/>
    <w:link w:val="619"/>
    <w:rPr>
      <w:sz w:val="24"/>
    </w:rPr>
  </w:style>
  <w:style w:type="paragraph" w:styleId="651">
    <w:name w:val="Текст в заданном формате"/>
    <w:basedOn w:val="619"/>
    <w:next w:val="651"/>
    <w:link w:val="619"/>
    <w:rPr>
      <w:rFonts w:ascii="Courier New" w:hAnsi="Courier New" w:eastAsia="Courier New" w:cs="Courier New"/>
      <w:sz w:val="20"/>
      <w:szCs w:val="20"/>
    </w:rPr>
  </w:style>
  <w:style w:type="paragraph" w:styleId="652">
    <w:name w:val="DocumentMap"/>
    <w:next w:val="652"/>
    <w:link w:val="61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Calibri" w:hAnsi="Calibri" w:eastAsia="Calibri" w:cs="Calibri"/>
      <w:lang w:val="ru-RU" w:eastAsia="ru-RU" w:bidi="ar-SA"/>
    </w:rPr>
  </w:style>
  <w:style w:type="paragraph" w:styleId="653">
    <w:name w:val="Основной текст с отступом1"/>
    <w:basedOn w:val="619"/>
    <w:next w:val="653"/>
    <w:link w:val="619"/>
    <w:pPr>
      <w:ind w:left="0" w:right="0" w:firstLine="709"/>
      <w:jc w:val="both"/>
      <w:widowControl w:val="off"/>
    </w:pPr>
    <w:rPr>
      <w:rFonts w:ascii="Times New Roman" w:hAnsi="Times New Roman" w:eastAsia="Lucida Sans Unicode" w:cs="Times New Roman"/>
      <w:sz w:val="21"/>
      <w:szCs w:val="24"/>
      <w:lang w:val="ru-RU" w:eastAsia="zh-CN" w:bidi="hi-IN"/>
    </w:rPr>
  </w:style>
  <w:style w:type="paragraph" w:styleId="654">
    <w:name w:val="Standard"/>
    <w:next w:val="654"/>
    <w:link w:val="619"/>
    <w:qFormat/>
    <w:pPr>
      <w:jc w:val="both"/>
      <w:widowControl w:val="off"/>
    </w:pPr>
    <w:rPr>
      <w:rFonts w:eastAsia="Lucida Sans Unicode" w:cs="Mangal"/>
      <w:sz w:val="28"/>
      <w:szCs w:val="24"/>
      <w:lang w:val="ru-RU" w:eastAsia="zh-CN" w:bidi="hi-IN"/>
    </w:rPr>
  </w:style>
  <w:style w:type="paragraph" w:styleId="655">
    <w:name w:val="Текст выноски"/>
    <w:basedOn w:val="619"/>
    <w:next w:val="655"/>
    <w:link w:val="656"/>
    <w:uiPriority w:val="99"/>
    <w:semiHidden/>
    <w:unhideWhenUsed/>
    <w:rPr>
      <w:rFonts w:ascii="Tahoma" w:hAnsi="Tahoma"/>
      <w:sz w:val="16"/>
      <w:szCs w:val="14"/>
    </w:rPr>
  </w:style>
  <w:style w:type="character" w:styleId="656">
    <w:name w:val="Текст выноски Знак"/>
    <w:next w:val="656"/>
    <w:link w:val="655"/>
    <w:uiPriority w:val="99"/>
    <w:semiHidden/>
    <w:rPr>
      <w:rFonts w:ascii="Tahoma" w:hAnsi="Tahoma" w:eastAsia="Lucida Sans Unicode" w:cs="Mangal"/>
      <w:sz w:val="16"/>
      <w:szCs w:val="14"/>
      <w:lang w:eastAsia="zh-CN" w:bidi="hi-IN"/>
    </w:rPr>
  </w:style>
  <w:style w:type="numbering" w:styleId="1158" w:default="1">
    <w:name w:val="No List"/>
    <w:uiPriority w:val="99"/>
    <w:semiHidden/>
    <w:unhideWhenUsed/>
  </w:style>
  <w:style w:type="table" w:styleId="1159" w:default="1">
    <w:name w:val="Normal Table"/>
    <w:uiPriority w:val="99"/>
    <w:semiHidden/>
    <w:unhideWhenUsed/>
    <w:tblPr/>
  </w:style>
  <w:style w:type="paragraph" w:styleId="1_804" w:customStyle="1">
    <w:name w:val="Обычный (веб)"/>
    <w:basedOn w:val="635"/>
    <w:next w:val="640"/>
    <w:link w:val="635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19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ScaleCrop>false</ScaleCrop>
  <SharedDoc>false</SharedDoc>
  <Template>Распоряжение Установление карантина Березовка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УВ-1</dc:title>
  <dc:creator>vetadmin</dc:creator>
  <cp:revision>16</cp:revision>
  <dcterms:created xsi:type="dcterms:W3CDTF">2020-09-24T08:12:00Z</dcterms:created>
  <dcterms:modified xsi:type="dcterms:W3CDTF">2025-10-27T04:29:00Z</dcterms:modified>
  <cp:version>917504</cp:version>
</cp:coreProperties>
</file>