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2"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</w:rPr>
      </w:r>
      <w:r/>
    </w:p>
    <w:p>
      <w:pPr>
        <w:pStyle w:val="618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18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701" w:type="dxa"/>
        <w:tblInd w:w="100" w:type="dxa"/>
        <w:tblBorders>
          <w:top w:val="none" w:color="000000" w:sz="0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669"/>
        <w:gridCol w:w="2317"/>
        <w:gridCol w:w="2729"/>
        <w:gridCol w:w="397"/>
        <w:gridCol w:w="1432"/>
        <w:gridCol w:w="157"/>
      </w:tblGrid>
      <w:tr>
        <w:trPr>
          <w:trHeight w:val="317"/>
        </w:trPr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669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15</w:t>
            </w:r>
            <w:r>
              <w:rPr>
                <w:rFonts w:ascii="PT Astra Serif" w:hAnsi="PT Astra Serif"/>
                <w:lang w:val="ru-RU"/>
              </w:rPr>
              <w:t xml:space="preserve">.10.2025</w:t>
            </w:r>
            <w:r/>
          </w:p>
        </w:tc>
        <w:tc>
          <w:tcPr>
            <w:gridSpan w:val="2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5046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397" w:type="dxa"/>
            <w:vAlign w:val="top"/>
            <w:textDirection w:val="lrTb"/>
            <w:noWrap w:val="false"/>
          </w:tcPr>
          <w:p>
            <w:pPr>
              <w:pStyle w:val="618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1432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15-р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57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73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000000" w:sz="4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634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</w:t>
            </w:r>
            <w:r>
              <w:rPr>
                <w:rFonts w:ascii="PT Astra Serif" w:hAnsi="PT Astra Serif"/>
                <w:szCs w:val="28"/>
              </w:rPr>
              <w:t xml:space="preserve">отмене</w:t>
            </w:r>
            <w:r>
              <w:rPr>
                <w:rFonts w:ascii="PT Astra Serif" w:hAnsi="PT Astra Serif"/>
                <w:szCs w:val="28"/>
              </w:rPr>
              <w:t xml:space="preserve"> ограничительных мероприятий (карантина) по </w:t>
            </w:r>
            <w:r>
              <w:rPr>
                <w:rFonts w:ascii="PT Astra Serif" w:hAnsi="PT Astra Serif"/>
                <w:szCs w:val="28"/>
              </w:rPr>
              <w:t xml:space="preserve">трихинеллезу</w:t>
            </w:r>
            <w:r>
              <w:rPr>
                <w:rFonts w:ascii="PT Astra Serif" w:hAnsi="PT Astra Serif"/>
                <w:szCs w:val="28"/>
              </w:rPr>
              <w:t xml:space="preserve"> на отдельной территории </w:t>
            </w:r>
            <w:r>
              <w:rPr>
                <w:rFonts w:ascii="PT Astra Serif" w:hAnsi="PT Astra Serif"/>
                <w:szCs w:val="28"/>
              </w:rPr>
              <w:t xml:space="preserve">Верхнекетс</w:t>
            </w:r>
            <w:r>
              <w:rPr>
                <w:rFonts w:ascii="PT Astra Serif" w:hAnsi="PT Astra Serif"/>
                <w:szCs w:val="28"/>
              </w:rPr>
              <w:t xml:space="preserve">кого</w:t>
            </w:r>
            <w:r>
              <w:rPr>
                <w:rFonts w:ascii="PT Astra Serif" w:hAnsi="PT Astra Serif"/>
                <w:szCs w:val="28"/>
              </w:rPr>
              <w:t xml:space="preserve"> района</w:t>
            </w:r>
            <w:r>
              <w:rPr>
                <w:rFonts w:ascii="PT Astra Serif" w:hAnsi="PT Astra Serif"/>
                <w:szCs w:val="28"/>
              </w:rPr>
              <w:t xml:space="preserve"> Томской области</w:t>
            </w:r>
            <w:r/>
          </w:p>
        </w:tc>
      </w:tr>
      <w:tr>
        <w:trPr>
          <w:trHeight w:val="317"/>
        </w:trPr>
        <w:tc>
          <w:tcPr>
            <w:gridSpan w:val="2"/>
            <w:tcBorders>
              <w:top w:val="none" w:color="000000" w:sz="4" w:space="0"/>
              <w:bottom w:val="none" w:color="000000" w:sz="4" w:space="0"/>
            </w:tcBorders>
            <w:tcW w:w="4986" w:type="dxa"/>
            <w:vAlign w:val="top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bottom w:val="none" w:color="000000" w:sz="4" w:space="0"/>
            </w:tcBorders>
            <w:tcW w:w="4715" w:type="dxa"/>
            <w:vAlign w:val="top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07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1. </w:t>
      </w:r>
      <w:r>
        <w:rPr>
          <w:rFonts w:ascii="PT Astra Serif" w:hAnsi="PT Astra Serif"/>
          <w:sz w:val="28"/>
          <w:szCs w:val="28"/>
        </w:rPr>
        <w:t xml:space="preserve">В соответствии со статьями 3</w:t>
      </w:r>
      <w:r>
        <w:rPr>
          <w:rFonts w:ascii="PT Astra Serif" w:hAnsi="PT Astra Serif"/>
          <w:sz w:val="28"/>
          <w:szCs w:val="28"/>
          <w:vertAlign w:val="superscript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, 17 Закона Российской Федерации от </w:t>
      </w:r>
      <w:r>
        <w:rPr>
          <w:rFonts w:ascii="PT Astra Serif" w:hAnsi="PT Astra Serif"/>
          <w:sz w:val="28"/>
          <w:szCs w:val="28"/>
        </w:rPr>
        <w:br w:type="textWrapping" w:clear="all"/>
      </w:r>
      <w:r>
        <w:rPr>
          <w:rFonts w:ascii="PT Astra Serif" w:hAnsi="PT Astra Serif"/>
          <w:sz w:val="28"/>
          <w:szCs w:val="28"/>
        </w:rPr>
        <w:t xml:space="preserve">14 мая 1993 года №4979-1 «О ветеринарии», Приказом Минсельхоза России от 19.12.2011 № 476 «Об утверждении перечня заразных, в том числе особо опасных болезней животных, по которым могут устанавливаться ограничительные мероприятия (карантин)», </w:t>
      </w:r>
      <w:r>
        <w:rPr>
          <w:rFonts w:ascii="PT Astra Serif" w:hAnsi="PT Astra Serif"/>
          <w:sz w:val="28"/>
          <w:szCs w:val="28"/>
        </w:rPr>
        <w:t xml:space="preserve">Ветеринарными правилами осуществления проф</w:t>
      </w:r>
      <w:r>
        <w:rPr>
          <w:rFonts w:ascii="PT Astra Serif" w:hAnsi="PT Astra Serif"/>
          <w:sz w:val="28"/>
          <w:szCs w:val="28"/>
        </w:rPr>
        <w:t xml:space="preserve">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трихинеллеза, утвержденными приказом Минсельхоза России от 26.03.2020 </w:t>
      </w:r>
      <w:r>
        <w:rPr>
          <w:rFonts w:ascii="PT Astra Serif" w:hAnsi="PT Astra Serif"/>
          <w:sz w:val="28"/>
          <w:szCs w:val="28"/>
        </w:rPr>
        <w:br w:type="textWrapping" w:clear="all"/>
        <w:t xml:space="preserve">№ </w:t>
      </w:r>
      <w:r>
        <w:rPr>
          <w:rFonts w:ascii="PT Astra Serif" w:hAnsi="PT Astra Serif"/>
          <w:sz w:val="28"/>
          <w:szCs w:val="28"/>
        </w:rPr>
        <w:t xml:space="preserve">154</w:t>
      </w:r>
      <w:r>
        <w:rPr>
          <w:rFonts w:ascii="PT Astra Serif" w:hAnsi="PT Astra Serif"/>
          <w:sz w:val="28"/>
          <w:szCs w:val="28"/>
        </w:rPr>
        <w:t xml:space="preserve">, Законом Томской области от 12 октября 2005</w:t>
      </w:r>
      <w:r>
        <w:rPr>
          <w:rFonts w:ascii="PT Astra Serif" w:hAnsi="PT Astra Serif"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 №182-ОЗ «Об обеспечении эпизоотического и ветеринарно-санитарного благополучия в Томской области», постановлением Губерн</w:t>
      </w:r>
      <w:r>
        <w:rPr>
          <w:rFonts w:ascii="PT Astra Serif" w:hAnsi="PT Astra Serif"/>
          <w:sz w:val="28"/>
          <w:szCs w:val="28"/>
        </w:rPr>
        <w:t xml:space="preserve">атора Томской области от 11.09.</w:t>
      </w:r>
      <w:r>
        <w:rPr>
          <w:rFonts w:ascii="PT Astra Serif" w:hAnsi="PT Astra Serif"/>
          <w:sz w:val="28"/>
          <w:szCs w:val="28"/>
        </w:rPr>
        <w:t xml:space="preserve">2018 № 83 «Об утверждении положения о Департаменте ветеринарии Томской области»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на основании </w:t>
      </w:r>
      <w:r>
        <w:rPr>
          <w:rFonts w:ascii="PT Astra Serif" w:hAnsi="PT Astra Serif"/>
          <w:sz w:val="28"/>
          <w:szCs w:val="28"/>
        </w:rPr>
        <w:t xml:space="preserve">письма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начальника ОГ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У «</w:t>
      </w:r>
      <w:r>
        <w:rPr>
          <w:rFonts w:ascii="PT Astra Serif" w:hAnsi="PT Astra Serif"/>
          <w:sz w:val="28"/>
          <w:szCs w:val="28"/>
        </w:rPr>
        <w:t xml:space="preserve">Колпашев</w:t>
      </w:r>
      <w:r>
        <w:rPr>
          <w:rFonts w:ascii="PT Astra Serif" w:hAnsi="PT Astra Serif"/>
          <w:sz w:val="28"/>
          <w:szCs w:val="28"/>
        </w:rPr>
        <w:t xml:space="preserve">ское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меж</w:t>
      </w:r>
      <w:r>
        <w:rPr>
          <w:rFonts w:ascii="PT Astra Serif" w:hAnsi="PT Astra Serif"/>
          <w:sz w:val="28"/>
          <w:szCs w:val="28"/>
        </w:rPr>
        <w:t xml:space="preserve">районное</w:t>
      </w:r>
      <w:r>
        <w:rPr>
          <w:rFonts w:ascii="PT Astra Serif" w:hAnsi="PT Astra Serif"/>
          <w:sz w:val="28"/>
          <w:szCs w:val="28"/>
        </w:rPr>
        <w:t xml:space="preserve"> ветеринарное управление</w:t>
      </w:r>
      <w:r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3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  <w:t xml:space="preserve">10</w:t>
      </w:r>
      <w:r>
        <w:rPr>
          <w:rFonts w:ascii="PT Astra Serif" w:hAnsi="PT Astra Serif"/>
          <w:sz w:val="28"/>
          <w:szCs w:val="28"/>
        </w:rPr>
        <w:t xml:space="preserve">.2025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232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</w:t>
      </w:r>
      <w:r>
        <w:rPr>
          <w:rFonts w:ascii="PT Astra Serif" w:hAnsi="PT Astra Serif"/>
          <w:sz w:val="28"/>
          <w:szCs w:val="28"/>
        </w:rPr>
        <w:t xml:space="preserve">тменить ограничительные мероприятия (карантин) по </w:t>
      </w:r>
      <w:r>
        <w:rPr>
          <w:rFonts w:ascii="PT Astra Serif" w:hAnsi="PT Astra Serif"/>
          <w:sz w:val="28"/>
          <w:szCs w:val="28"/>
        </w:rPr>
        <w:t xml:space="preserve">трихинеллезу</w:t>
      </w:r>
      <w:r>
        <w:rPr>
          <w:rFonts w:ascii="PT Astra Serif" w:hAnsi="PT Astra Serif"/>
          <w:sz w:val="28"/>
          <w:szCs w:val="28"/>
        </w:rPr>
        <w:t xml:space="preserve">, признав благополучной территорию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263 квартала Клюквинского участкового лесничества Верхнекетского района Томской области</w:t>
      </w:r>
      <w:r>
        <w:rPr>
          <w:rFonts w:ascii="PT Astra Serif" w:hAnsi="PT Astra Serif"/>
          <w:sz w:val="28"/>
          <w:szCs w:val="28"/>
        </w:rPr>
        <w:t xml:space="preserve">.</w:t>
      </w:r>
      <w:r/>
    </w:p>
    <w:p>
      <w:pPr>
        <w:pStyle w:val="607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2. Признать утратившим силу распоряжение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Департамента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ветеринарии Томской области от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1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0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.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10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.202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4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 №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3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9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2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-р «</w:t>
      </w:r>
      <w:r>
        <w:rPr>
          <w:rFonts w:ascii="PT Astra Serif" w:hAnsi="PT Astra Serif"/>
          <w:sz w:val="28"/>
          <w:szCs w:val="28"/>
        </w:rPr>
        <w:t xml:space="preserve">Об установлении ограничительных </w:t>
      </w:r>
      <w:r>
        <w:rPr>
          <w:rFonts w:ascii="PT Astra Serif" w:hAnsi="PT Astra Serif"/>
          <w:sz w:val="28"/>
          <w:szCs w:val="28"/>
        </w:rPr>
        <w:t xml:space="preserve">м</w:t>
      </w:r>
      <w:r>
        <w:rPr>
          <w:rFonts w:ascii="PT Astra Serif" w:hAnsi="PT Astra Serif"/>
          <w:sz w:val="28"/>
          <w:szCs w:val="28"/>
        </w:rPr>
        <w:t xml:space="preserve">ероприятий (карантина) по трихинеллезу на отдельной территории </w:t>
      </w:r>
      <w:r>
        <w:rPr>
          <w:rFonts w:ascii="PT Astra Serif" w:hAnsi="PT Astra Serif"/>
          <w:sz w:val="28"/>
          <w:szCs w:val="28"/>
        </w:rPr>
        <w:t xml:space="preserve">Верхнекетского</w:t>
      </w:r>
      <w:r>
        <w:rPr>
          <w:rFonts w:ascii="PT Astra Serif" w:hAnsi="PT Astra Serif"/>
          <w:sz w:val="28"/>
          <w:szCs w:val="28"/>
        </w:rPr>
        <w:t xml:space="preserve"> района Томской области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».</w:t>
      </w:r>
      <w:r/>
    </w:p>
    <w:p>
      <w:pPr>
        <w:pStyle w:val="625"/>
        <w:ind w:firstLine="709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3. </w:t>
      </w:r>
      <w:r>
        <w:rPr>
          <w:rFonts w:ascii="PT Astra Serif" w:hAnsi="PT Astra Serif"/>
          <w:sz w:val="28"/>
          <w:szCs w:val="28"/>
        </w:rPr>
        <w:t xml:space="preserve">Контроль за исполнением настоящего распоряжения возложить на</w:t>
      </w:r>
      <w:r>
        <w:rPr>
          <w:rFonts w:ascii="PT Astra Serif" w:hAnsi="PT Astra Serif"/>
          <w:sz w:val="28"/>
          <w:szCs w:val="28"/>
        </w:rPr>
        <w:t xml:space="preserve"> заместителя начальника департамента,</w:t>
      </w:r>
      <w:r>
        <w:rPr>
          <w:rFonts w:ascii="PT Astra Serif" w:hAnsi="PT Astra Serif"/>
          <w:sz w:val="28"/>
          <w:szCs w:val="28"/>
        </w:rPr>
        <w:t xml:space="preserve"> председателя комитета организации ветеринарной деятельности.</w:t>
      </w:r>
      <w:r/>
    </w:p>
    <w:p>
      <w:pPr>
        <w:pStyle w:val="620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3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И.о. н</w:t>
      </w:r>
      <w:r>
        <w:rPr>
          <w:rFonts w:ascii="PT Astra Serif" w:hAnsi="PT Astra Serif"/>
          <w:szCs w:val="28"/>
        </w:rPr>
        <w:t xml:space="preserve">ачальник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 департамента                             </w:t>
      </w:r>
      <w:r>
        <w:rPr>
          <w:rFonts w:ascii="PT Astra Serif" w:hAnsi="PT Astra Serif"/>
          <w:szCs w:val="28"/>
        </w:rPr>
        <w:t xml:space="preserve">       </w:t>
      </w:r>
      <w:r>
        <w:rPr>
          <w:rFonts w:ascii="PT Astra Serif" w:hAnsi="PT Astra Serif"/>
          <w:szCs w:val="28"/>
        </w:rPr>
        <w:t xml:space="preserve">        </w:t>
      </w:r>
      <w:r>
        <w:rPr>
          <w:rFonts w:ascii="PT Astra Serif" w:hAnsi="PT Astra Serif"/>
          <w:szCs w:val="28"/>
        </w:rPr>
        <w:t xml:space="preserve">   </w:t>
      </w:r>
      <w:r>
        <w:rPr>
          <w:rFonts w:ascii="PT Astra Serif" w:hAnsi="PT Astra Serif"/>
          <w:szCs w:val="28"/>
        </w:rPr>
        <w:t xml:space="preserve">      </w:t>
      </w:r>
      <w:r>
        <w:rPr>
          <w:rFonts w:ascii="PT Astra Serif" w:hAnsi="PT Astra Serif"/>
          <w:szCs w:val="28"/>
        </w:rPr>
        <w:t xml:space="preserve">И</w:t>
      </w:r>
      <w:r>
        <w:rPr>
          <w:rFonts w:ascii="PT Astra Serif" w:hAnsi="PT Astra Serif"/>
          <w:szCs w:val="28"/>
        </w:rPr>
        <w:t xml:space="preserve">.В.</w:t>
      </w:r>
      <w:r>
        <w:rPr>
          <w:rFonts w:ascii="PT Astra Serif" w:hAnsi="PT Astra Serif"/>
          <w:szCs w:val="28"/>
        </w:rPr>
        <w:t xml:space="preserve">Егоров</w:t>
      </w:r>
      <w:r/>
    </w:p>
    <w:sectPr>
      <w:headerReference w:type="default" r:id="rId8"/>
      <w:footnotePr/>
      <w:endnotePr/>
      <w:type w:val="nextPage"/>
      <w:pgSz w:w="11906" w:h="16838" w:orient="portrait"/>
      <w:pgMar w:top="1134" w:right="964" w:bottom="1134" w:left="1134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19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7"/>
    <w:next w:val="607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7"/>
    <w:next w:val="607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7"/>
    <w:next w:val="607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7"/>
    <w:next w:val="607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7"/>
    <w:next w:val="607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7"/>
    <w:next w:val="607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7"/>
    <w:next w:val="607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7"/>
    <w:next w:val="607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7"/>
    <w:next w:val="607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7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7"/>
    <w:next w:val="607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7"/>
    <w:next w:val="607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7"/>
    <w:next w:val="607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7"/>
    <w:next w:val="607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7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7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7"/>
    <w:next w:val="6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7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7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7"/>
    <w:next w:val="607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7"/>
    <w:next w:val="607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7"/>
    <w:next w:val="607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7"/>
    <w:next w:val="607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7"/>
    <w:next w:val="607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7"/>
    <w:next w:val="607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7"/>
    <w:next w:val="607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7"/>
    <w:next w:val="607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7"/>
    <w:next w:val="607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7"/>
    <w:next w:val="607"/>
    <w:uiPriority w:val="99"/>
    <w:unhideWhenUsed/>
    <w:pPr>
      <w:spacing w:after="0" w:afterAutospacing="0"/>
    </w:pPr>
  </w:style>
  <w:style w:type="paragraph" w:styleId="607" w:default="1">
    <w:name w:val="Normal"/>
    <w:next w:val="607"/>
    <w:link w:val="607"/>
    <w:qFormat/>
    <w:pPr>
      <w:widowControl w:val="off"/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character" w:styleId="608">
    <w:name w:val="Основной шрифт абзаца"/>
    <w:next w:val="608"/>
    <w:link w:val="607"/>
    <w:uiPriority w:val="1"/>
    <w:semiHidden/>
    <w:unhideWhenUsed/>
  </w:style>
  <w:style w:type="table" w:styleId="609">
    <w:name w:val="Обычная таблица"/>
    <w:next w:val="609"/>
    <w:link w:val="607"/>
    <w:uiPriority w:val="99"/>
    <w:semiHidden/>
    <w:unhideWhenUsed/>
    <w:tblPr/>
  </w:style>
  <w:style w:type="numbering" w:styleId="610">
    <w:name w:val="Нет списка"/>
    <w:next w:val="610"/>
    <w:link w:val="607"/>
    <w:uiPriority w:val="99"/>
    <w:semiHidden/>
    <w:unhideWhenUsed/>
  </w:style>
  <w:style w:type="character" w:styleId="611">
    <w:name w:val="Верхний колонтитул Знак"/>
    <w:next w:val="611"/>
    <w:link w:val="607"/>
    <w:qFormat/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612">
    <w:name w:val="Текст выноски Знак"/>
    <w:next w:val="612"/>
    <w:link w:val="607"/>
    <w:uiPriority w:val="99"/>
    <w:semiHidden/>
    <w:qFormat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613">
    <w:name w:val="Заголовок"/>
    <w:basedOn w:val="607"/>
    <w:next w:val="614"/>
    <w:link w:val="607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614">
    <w:name w:val="Основной текст"/>
    <w:basedOn w:val="607"/>
    <w:next w:val="614"/>
    <w:link w:val="627"/>
    <w:pPr>
      <w:spacing w:after="140" w:line="276" w:lineRule="auto"/>
    </w:pPr>
  </w:style>
  <w:style w:type="paragraph" w:styleId="615">
    <w:name w:val="Список"/>
    <w:basedOn w:val="614"/>
    <w:next w:val="615"/>
    <w:link w:val="607"/>
  </w:style>
  <w:style w:type="paragraph" w:styleId="616">
    <w:name w:val="Название объекта"/>
    <w:basedOn w:val="607"/>
    <w:next w:val="616"/>
    <w:link w:val="607"/>
    <w:qFormat/>
    <w:pPr>
      <w:spacing w:before="120" w:after="120"/>
      <w:suppressLineNumbers/>
    </w:pPr>
    <w:rPr>
      <w:i/>
      <w:iCs/>
      <w:sz w:val="24"/>
    </w:rPr>
  </w:style>
  <w:style w:type="paragraph" w:styleId="617">
    <w:name w:val="Указатель"/>
    <w:basedOn w:val="607"/>
    <w:next w:val="617"/>
    <w:link w:val="607"/>
    <w:qFormat/>
    <w:pPr>
      <w:suppressLineNumbers/>
    </w:pPr>
  </w:style>
  <w:style w:type="paragraph" w:styleId="618">
    <w:name w:val="Standard"/>
    <w:next w:val="618"/>
    <w:link w:val="607"/>
    <w:qFormat/>
    <w:pPr>
      <w:jc w:val="both"/>
      <w:widowControl w:val="off"/>
    </w:pPr>
    <w:rPr>
      <w:rFonts w:ascii="Times New Roman" w:hAnsi="Times New Roman" w:eastAsia="Lucida Sans Unicode" w:cs="Mangal"/>
      <w:sz w:val="28"/>
      <w:szCs w:val="24"/>
      <w:lang w:val="ru-RU" w:eastAsia="zh-CN" w:bidi="hi-IN"/>
    </w:rPr>
  </w:style>
  <w:style w:type="paragraph" w:styleId="619">
    <w:name w:val="Верхний колонтитул"/>
    <w:basedOn w:val="618"/>
    <w:next w:val="619"/>
    <w:link w:val="607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20">
    <w:name w:val="Основной текст с отступом1"/>
    <w:basedOn w:val="607"/>
    <w:next w:val="620"/>
    <w:link w:val="607"/>
    <w:qFormat/>
    <w:pPr>
      <w:ind w:firstLine="709"/>
      <w:jc w:val="both"/>
    </w:pPr>
    <w:rPr>
      <w:rFonts w:ascii="Times New Roman" w:hAnsi="Times New Roman"/>
    </w:rPr>
  </w:style>
  <w:style w:type="paragraph" w:styleId="621">
    <w:name w:val="Содержимое таблицы"/>
    <w:basedOn w:val="618"/>
    <w:next w:val="621"/>
    <w:link w:val="607"/>
    <w:qFormat/>
    <w:pPr>
      <w:suppressLineNumbers/>
    </w:pPr>
  </w:style>
  <w:style w:type="paragraph" w:styleId="622">
    <w:name w:val="Текст шапки"/>
    <w:basedOn w:val="607"/>
    <w:next w:val="622"/>
    <w:link w:val="607"/>
    <w:qFormat/>
    <w:pPr>
      <w:jc w:val="center"/>
    </w:pPr>
    <w:rPr>
      <w:rFonts w:ascii="Times New Roman" w:hAnsi="Times New Roman"/>
      <w:b/>
      <w:bCs/>
      <w:sz w:val="30"/>
      <w:szCs w:val="30"/>
    </w:rPr>
  </w:style>
  <w:style w:type="paragraph" w:styleId="623">
    <w:name w:val="Подпись_дол+ФИО"/>
    <w:basedOn w:val="607"/>
    <w:next w:val="620"/>
    <w:link w:val="607"/>
    <w:qFormat/>
    <w:pPr>
      <w:tabs>
        <w:tab w:val="right" w:pos="10035" w:leader="none"/>
      </w:tabs>
    </w:pPr>
    <w:rPr>
      <w:rFonts w:ascii="Times New Roman" w:hAnsi="Times New Roman"/>
      <w:sz w:val="28"/>
    </w:rPr>
  </w:style>
  <w:style w:type="paragraph" w:styleId="624">
    <w:name w:val="Текст выноски"/>
    <w:basedOn w:val="607"/>
    <w:next w:val="624"/>
    <w:link w:val="607"/>
    <w:uiPriority w:val="99"/>
    <w:semiHidden/>
    <w:unhideWhenUsed/>
    <w:qFormat/>
    <w:rPr>
      <w:rFonts w:ascii="Tahoma" w:hAnsi="Tahoma"/>
      <w:sz w:val="16"/>
      <w:szCs w:val="14"/>
    </w:rPr>
  </w:style>
  <w:style w:type="paragraph" w:styleId="625">
    <w:name w:val="western"/>
    <w:basedOn w:val="607"/>
    <w:next w:val="625"/>
    <w:link w:val="607"/>
    <w:pPr>
      <w:jc w:val="both"/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0"/>
      <w:szCs w:val="20"/>
      <w:lang w:eastAsia="ru-RU" w:bidi="ar-SA"/>
    </w:rPr>
  </w:style>
  <w:style w:type="paragraph" w:styleId="626">
    <w:name w:val="Красная строка"/>
    <w:basedOn w:val="614"/>
    <w:next w:val="626"/>
    <w:link w:val="628"/>
    <w:uiPriority w:val="99"/>
    <w:semiHidden/>
    <w:unhideWhenUsed/>
    <w:pPr>
      <w:ind w:firstLine="210"/>
      <w:spacing w:after="120" w:line="240" w:lineRule="auto"/>
    </w:pPr>
  </w:style>
  <w:style w:type="character" w:styleId="627">
    <w:name w:val="Основной текст Знак"/>
    <w:next w:val="627"/>
    <w:link w:val="614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628">
    <w:name w:val="Красная строка Знак"/>
    <w:basedOn w:val="627"/>
    <w:next w:val="628"/>
    <w:link w:val="626"/>
    <w:uiPriority w:val="99"/>
    <w:semiHidden/>
  </w:style>
  <w:style w:type="character" w:styleId="1012" w:default="1">
    <w:name w:val="Default Paragraph Font"/>
    <w:uiPriority w:val="1"/>
    <w:semiHidden/>
    <w:unhideWhenUsed/>
  </w:style>
  <w:style w:type="numbering" w:styleId="1013" w:default="1">
    <w:name w:val="No List"/>
    <w:uiPriority w:val="99"/>
    <w:semiHidden/>
    <w:unhideWhenUsed/>
  </w:style>
  <w:style w:type="table" w:styleId="101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revision>15</cp:revision>
  <dcterms:created xsi:type="dcterms:W3CDTF">2021-09-30T06:12:00Z</dcterms:created>
  <dcterms:modified xsi:type="dcterms:W3CDTF">2025-10-17T06:55:37Z</dcterms:modified>
  <cp:version>917504</cp:version>
</cp:coreProperties>
</file>