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22"/>
        <w:rPr>
          <w:rFonts w:ascii="PT Astra Serif" w:hAnsi="PT Astra Serif"/>
        </w:rPr>
      </w:pPr>
      <w:r>
        <w:rPr>
          <w:rFonts w:ascii="PT Astra Serif" w:hAnsi="PT Astra Serif"/>
        </w:rPr>
        <w:t xml:space="preserve">ДЕПАРТАМЕНТ ВЕТЕРИНАРИИ</w:t>
        <w:br w:type="textWrapping" w:clear="all"/>
        <w:t xml:space="preserve">ТОМСКОЙ ОБЛАСТИ</w:t>
        <w:br w:type="textWrapping" w:clear="all"/>
        <w:br w:type="textWrapping" w:clear="all"/>
        <w:t xml:space="preserve">РАСПОРЯЖЕНИЕ</w:t>
      </w:r>
      <w:r>
        <w:rPr>
          <w:rFonts w:ascii="PT Astra Serif" w:hAnsi="PT Astra Serif"/>
        </w:rPr>
      </w:r>
      <w:r/>
    </w:p>
    <w:p>
      <w:pPr>
        <w:pStyle w:val="618"/>
        <w:tabs>
          <w:tab w:val="right" w:pos="9930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pStyle w:val="618"/>
        <w:tabs>
          <w:tab w:val="right" w:pos="9930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tbl>
      <w:tblPr>
        <w:tblW w:w="9701" w:type="dxa"/>
        <w:tblInd w:w="100" w:type="dxa"/>
        <w:tblBorders>
          <w:top w:val="none" w:color="000000" w:sz="0" w:space="0"/>
          <w:left w:val="none" w:color="000000" w:sz="0" w:space="0"/>
          <w:bottom w:val="single" w:color="000000" w:sz="4" w:space="0"/>
          <w:right w:val="none" w:color="000000" w:sz="0" w:space="0"/>
          <w:insideH w:val="single" w:color="000000" w:sz="4" w:space="0"/>
          <w:insideV w:val="none" w:color="000000" w:sz="0" w:space="0"/>
        </w:tblBorders>
        <w:tblLayout w:type="autofit"/>
        <w:tblCellMar>
          <w:left w:w="55" w:type="dxa"/>
          <w:top w:w="55" w:type="dxa"/>
          <w:right w:w="55" w:type="dxa"/>
          <w:bottom w:w="55" w:type="dxa"/>
        </w:tblCellMar>
        <w:tblLook w:val="04A0" w:firstRow="1" w:lastRow="0" w:firstColumn="1" w:lastColumn="0" w:noHBand="0" w:noVBand="1"/>
      </w:tblPr>
      <w:tblGrid>
        <w:gridCol w:w="2669"/>
        <w:gridCol w:w="2317"/>
        <w:gridCol w:w="2729"/>
        <w:gridCol w:w="397"/>
        <w:gridCol w:w="1432"/>
        <w:gridCol w:w="157"/>
      </w:tblGrid>
      <w:tr>
        <w:trPr>
          <w:trHeight w:val="317"/>
        </w:trPr>
        <w:tc>
          <w:tcPr>
            <w:tcBorders>
              <w:top w:val="none" w:color="FFFFFF" w:sz="255" w:space="0"/>
              <w:left w:val="none" w:color="FFFFFF" w:sz="255" w:space="0"/>
              <w:bottom w:val="single" w:color="000000" w:sz="4" w:space="0"/>
              <w:right w:val="none" w:color="FFFFFF" w:sz="255" w:space="0"/>
            </w:tcBorders>
            <w:tcW w:w="2669" w:type="dxa"/>
            <w:vAlign w:val="top"/>
            <w:textDirection w:val="lrTb"/>
            <w:noWrap w:val="false"/>
          </w:tcPr>
          <w:p>
            <w:pPr>
              <w:pStyle w:val="621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25.09.2025</w:t>
            </w:r>
            <w:r/>
          </w:p>
        </w:tc>
        <w:tc>
          <w:tcPr>
            <w:gridSpan w:val="2"/>
            <w:tcBorders>
              <w:top w:val="none" w:color="FFFFFF" w:sz="255" w:space="0"/>
              <w:left w:val="none" w:color="FFFFFF" w:sz="255" w:space="0"/>
              <w:bottom w:val="none" w:color="FFFFFF" w:sz="255" w:space="0"/>
              <w:right w:val="none" w:color="FFFFFF" w:sz="255" w:space="0"/>
            </w:tcBorders>
            <w:tcW w:w="5046" w:type="dxa"/>
            <w:vAlign w:val="top"/>
            <w:textDirection w:val="lrTb"/>
            <w:noWrap w:val="false"/>
          </w:tcPr>
          <w:p>
            <w:pPr>
              <w:pStyle w:val="62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none" w:color="FFFFFF" w:sz="255" w:space="0"/>
              <w:left w:val="none" w:color="FFFFFF" w:sz="255" w:space="0"/>
              <w:bottom w:val="none" w:color="FFFFFF" w:sz="255" w:space="0"/>
              <w:right w:val="none" w:color="FFFFFF" w:sz="255" w:space="0"/>
            </w:tcBorders>
            <w:tcW w:w="397" w:type="dxa"/>
            <w:vAlign w:val="top"/>
            <w:textDirection w:val="lrTb"/>
            <w:noWrap w:val="false"/>
          </w:tcPr>
          <w:p>
            <w:pPr>
              <w:pStyle w:val="618"/>
              <w:tabs>
                <w:tab w:val="right" w:pos="993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№</w:t>
            </w:r>
            <w:r/>
          </w:p>
        </w:tc>
        <w:tc>
          <w:tcPr>
            <w:tcBorders>
              <w:top w:val="none" w:color="FFFFFF" w:sz="255" w:space="0"/>
              <w:left w:val="none" w:color="FFFFFF" w:sz="255" w:space="0"/>
              <w:bottom w:val="single" w:color="000000" w:sz="4" w:space="0"/>
              <w:right w:val="none" w:color="FFFFFF" w:sz="255" w:space="0"/>
            </w:tcBorders>
            <w:tcW w:w="1432" w:type="dxa"/>
            <w:vAlign w:val="top"/>
            <w:textDirection w:val="lrTb"/>
            <w:noWrap w:val="false"/>
          </w:tcPr>
          <w:p>
            <w:pPr>
              <w:pStyle w:val="62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14-р</w:t>
            </w:r>
            <w:r/>
          </w:p>
        </w:tc>
        <w:tc>
          <w:tcPr>
            <w:tcBorders>
              <w:top w:val="none" w:color="FFFFFF" w:sz="255" w:space="0"/>
              <w:left w:val="none" w:color="FFFFFF" w:sz="255" w:space="0"/>
              <w:bottom w:val="none" w:color="FFFFFF" w:sz="255" w:space="0"/>
              <w:right w:val="none" w:color="FFFFFF" w:sz="255" w:space="0"/>
            </w:tcBorders>
            <w:tcW w:w="157" w:type="dxa"/>
            <w:vAlign w:val="top"/>
            <w:textDirection w:val="lrTb"/>
            <w:noWrap w:val="false"/>
          </w:tcPr>
          <w:p>
            <w:pPr>
              <w:pStyle w:val="62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</w:tr>
      <w:tr>
        <w:trPr>
          <w:trHeight w:val="873"/>
        </w:trPr>
        <w:tc>
          <w:tcPr>
            <w:gridSpan w:val="6"/>
            <w:tcBorders>
              <w:top w:val="none" w:color="FFFFFF" w:sz="255" w:space="0"/>
              <w:left w:val="none" w:color="FFFFFF" w:sz="255" w:space="0"/>
              <w:bottom w:val="none" w:color="000000" w:sz="4" w:space="0"/>
              <w:right w:val="none" w:color="FFFFFF" w:sz="255" w:space="0"/>
            </w:tcBorders>
            <w:tcW w:w="9701" w:type="dxa"/>
            <w:vAlign w:val="top"/>
            <w:textDirection w:val="lrTb"/>
            <w:noWrap w:val="false"/>
          </w:tcPr>
          <w:p>
            <w:pPr>
              <w:pStyle w:val="621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</w:tr>
      <w:tr>
        <w:trPr>
          <w:trHeight w:val="634"/>
        </w:trPr>
        <w:tc>
          <w:tcPr>
            <w:gridSpan w:val="6"/>
            <w:tcBorders>
              <w:top w:val="none" w:color="FFFFFF" w:sz="255" w:space="0"/>
              <w:left w:val="none" w:color="FFFFFF" w:sz="255" w:space="0"/>
              <w:bottom w:val="none" w:color="FFFFFF" w:sz="255" w:space="0"/>
              <w:right w:val="none" w:color="FFFFFF" w:sz="255" w:space="0"/>
            </w:tcBorders>
            <w:tcW w:w="9701" w:type="dxa"/>
            <w:vAlign w:val="top"/>
            <w:textDirection w:val="lrTb"/>
            <w:noWrap w:val="false"/>
          </w:tcPr>
          <w:p>
            <w:pPr>
              <w:pStyle w:val="621"/>
              <w:jc w:val="center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  <w:t xml:space="preserve">Об </w:t>
            </w:r>
            <w:r>
              <w:rPr>
                <w:rFonts w:ascii="PT Astra Serif" w:hAnsi="PT Astra Serif"/>
                <w:szCs w:val="28"/>
              </w:rPr>
              <w:t xml:space="preserve">отмене</w:t>
            </w:r>
            <w:r>
              <w:rPr>
                <w:rFonts w:ascii="PT Astra Serif" w:hAnsi="PT Astra Serif"/>
                <w:szCs w:val="28"/>
              </w:rPr>
              <w:t xml:space="preserve"> ограничительных мероприятий (карантина) по </w:t>
            </w:r>
            <w:r>
              <w:rPr>
                <w:rFonts w:ascii="PT Astra Serif" w:hAnsi="PT Astra Serif"/>
                <w:szCs w:val="28"/>
              </w:rPr>
              <w:t xml:space="preserve">трихинеллезу</w:t>
            </w:r>
            <w:r>
              <w:rPr>
                <w:rFonts w:ascii="PT Astra Serif" w:hAnsi="PT Astra Serif"/>
                <w:szCs w:val="28"/>
              </w:rPr>
              <w:t xml:space="preserve"> на отдельной территории </w:t>
            </w:r>
            <w:r>
              <w:rPr>
                <w:rFonts w:ascii="PT Astra Serif" w:hAnsi="PT Astra Serif"/>
                <w:szCs w:val="28"/>
              </w:rPr>
              <w:t xml:space="preserve">Асино</w:t>
            </w:r>
            <w:r>
              <w:rPr>
                <w:rFonts w:ascii="PT Astra Serif" w:hAnsi="PT Astra Serif"/>
                <w:szCs w:val="28"/>
              </w:rPr>
              <w:t xml:space="preserve">в</w:t>
            </w:r>
            <w:r>
              <w:rPr>
                <w:rFonts w:ascii="PT Astra Serif" w:hAnsi="PT Astra Serif"/>
                <w:szCs w:val="28"/>
              </w:rPr>
              <w:t xml:space="preserve">с</w:t>
            </w:r>
            <w:r>
              <w:rPr>
                <w:rFonts w:ascii="PT Astra Serif" w:hAnsi="PT Astra Serif"/>
                <w:szCs w:val="28"/>
              </w:rPr>
              <w:t xml:space="preserve">кого</w:t>
            </w:r>
            <w:r>
              <w:rPr>
                <w:rFonts w:ascii="PT Astra Serif" w:hAnsi="PT Astra Serif"/>
                <w:szCs w:val="28"/>
              </w:rPr>
              <w:t xml:space="preserve"> района</w:t>
            </w:r>
            <w:r>
              <w:rPr>
                <w:rFonts w:ascii="PT Astra Serif" w:hAnsi="PT Astra Serif"/>
                <w:szCs w:val="28"/>
              </w:rPr>
              <w:t xml:space="preserve"> Томской области</w:t>
            </w:r>
            <w:r/>
          </w:p>
        </w:tc>
      </w:tr>
      <w:tr>
        <w:trPr>
          <w:trHeight w:val="317"/>
        </w:trPr>
        <w:tc>
          <w:tcPr>
            <w:gridSpan w:val="2"/>
            <w:tcBorders>
              <w:top w:val="none" w:color="000000" w:sz="4" w:space="0"/>
              <w:bottom w:val="none" w:color="000000" w:sz="4" w:space="0"/>
            </w:tcBorders>
            <w:tcW w:w="4986" w:type="dxa"/>
            <w:vAlign w:val="top"/>
            <w:textDirection w:val="lrTb"/>
            <w:noWrap w:val="false"/>
          </w:tcPr>
          <w:p>
            <w:pPr>
              <w:pStyle w:val="621"/>
              <w:jc w:val="left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</w:r>
            <w:r/>
          </w:p>
        </w:tc>
        <w:tc>
          <w:tcPr>
            <w:gridSpan w:val="4"/>
            <w:tcBorders>
              <w:top w:val="none" w:color="000000" w:sz="4" w:space="0"/>
              <w:bottom w:val="none" w:color="000000" w:sz="4" w:space="0"/>
            </w:tcBorders>
            <w:tcW w:w="4715" w:type="dxa"/>
            <w:vAlign w:val="top"/>
            <w:textDirection w:val="lrTb"/>
            <w:noWrap w:val="false"/>
          </w:tcPr>
          <w:p>
            <w:pPr>
              <w:pStyle w:val="621"/>
              <w:jc w:val="left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</w:r>
            <w:r/>
          </w:p>
        </w:tc>
      </w:tr>
    </w:tbl>
    <w:p>
      <w:pPr>
        <w:pStyle w:val="607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1. </w:t>
      </w:r>
      <w:r>
        <w:rPr>
          <w:rFonts w:ascii="PT Astra Serif" w:hAnsi="PT Astra Serif"/>
          <w:sz w:val="28"/>
          <w:szCs w:val="28"/>
        </w:rPr>
        <w:t xml:space="preserve">В соответствии со статьями 3</w:t>
      </w:r>
      <w:r>
        <w:rPr>
          <w:rFonts w:ascii="PT Astra Serif" w:hAnsi="PT Astra Serif"/>
          <w:sz w:val="28"/>
          <w:szCs w:val="28"/>
          <w:vertAlign w:val="superscript"/>
        </w:rPr>
        <w:t xml:space="preserve">1</w:t>
      </w:r>
      <w:r>
        <w:rPr>
          <w:rFonts w:ascii="PT Astra Serif" w:hAnsi="PT Astra Serif"/>
          <w:sz w:val="28"/>
          <w:szCs w:val="28"/>
        </w:rPr>
        <w:t xml:space="preserve">, 17 Закона Российской Федерации от </w:t>
      </w:r>
      <w:r>
        <w:rPr>
          <w:rFonts w:ascii="PT Astra Serif" w:hAnsi="PT Astra Serif"/>
          <w:sz w:val="28"/>
          <w:szCs w:val="28"/>
        </w:rPr>
        <w:br w:type="textWrapping" w:clear="all"/>
      </w:r>
      <w:r>
        <w:rPr>
          <w:rFonts w:ascii="PT Astra Serif" w:hAnsi="PT Astra Serif"/>
          <w:sz w:val="28"/>
          <w:szCs w:val="28"/>
        </w:rPr>
        <w:t xml:space="preserve">14 мая 1993 года №4979-1 «О ветеринарии», Приказом Мин</w:t>
      </w:r>
      <w:r>
        <w:rPr>
          <w:rFonts w:ascii="PT Astra Serif" w:hAnsi="PT Astra Serif"/>
          <w:sz w:val="28"/>
          <w:szCs w:val="28"/>
        </w:rPr>
        <w:t xml:space="preserve">сельхоза России от 19.12.2011 №</w:t>
      </w:r>
      <w:r>
        <w:rPr>
          <w:rFonts w:ascii="PT Astra Serif" w:hAnsi="PT Astra Serif"/>
          <w:sz w:val="28"/>
          <w:szCs w:val="28"/>
        </w:rPr>
        <w:t xml:space="preserve">476 «Об утверждении перечня заразных, в том числе особо опасных болезней животных, по которым могут устанавливаться ограничительные мероприятия (карантин)», </w:t>
      </w:r>
      <w:r>
        <w:rPr>
          <w:rFonts w:ascii="PT Astra Serif" w:hAnsi="PT Astra Serif"/>
          <w:sz w:val="28"/>
          <w:szCs w:val="28"/>
        </w:rPr>
        <w:t xml:space="preserve">Ветеринарными правилами осуществления проф</w:t>
      </w:r>
      <w:r>
        <w:rPr>
          <w:rFonts w:ascii="PT Astra Serif" w:hAnsi="PT Astra Serif"/>
          <w:sz w:val="28"/>
          <w:szCs w:val="28"/>
        </w:rPr>
        <w:t xml:space="preserve">илактических, диагностических, ограничительных и иных мероприятий, установления и отмены карантина и иных ограничений, направленных на предотвращение распространения и ликвидацию очагов трихинеллеза, утвержденными приказом Минсельхоза России от 26.03.2020 </w:t>
      </w:r>
      <w:r>
        <w:rPr>
          <w:rFonts w:ascii="PT Astra Serif" w:hAnsi="PT Astra Serif"/>
          <w:sz w:val="28"/>
          <w:szCs w:val="28"/>
        </w:rPr>
        <w:br w:type="textWrapping" w:clear="all"/>
        <w:t xml:space="preserve">№</w:t>
      </w:r>
      <w:r>
        <w:rPr>
          <w:rFonts w:ascii="PT Astra Serif" w:hAnsi="PT Astra Serif"/>
          <w:sz w:val="28"/>
          <w:szCs w:val="28"/>
        </w:rPr>
        <w:t xml:space="preserve">154</w:t>
      </w:r>
      <w:r>
        <w:rPr>
          <w:rFonts w:ascii="PT Astra Serif" w:hAnsi="PT Astra Serif"/>
          <w:sz w:val="28"/>
          <w:szCs w:val="28"/>
        </w:rPr>
        <w:t xml:space="preserve">, Законом Томской области от 12 октября 2005</w:t>
      </w:r>
      <w:r>
        <w:rPr>
          <w:rFonts w:ascii="PT Astra Serif" w:hAnsi="PT Astra Serif"/>
          <w:sz w:val="28"/>
          <w:szCs w:val="28"/>
        </w:rPr>
        <w:t xml:space="preserve"> года</w:t>
      </w:r>
      <w:r>
        <w:rPr>
          <w:rFonts w:ascii="PT Astra Serif" w:hAnsi="PT Astra Serif"/>
          <w:sz w:val="28"/>
          <w:szCs w:val="28"/>
        </w:rPr>
        <w:t xml:space="preserve"> №182-ОЗ «Об обеспечении эпизоотического и ветеринарно-санитарного благополучия в Томской области», постановлением Губерн</w:t>
      </w:r>
      <w:r>
        <w:rPr>
          <w:rFonts w:ascii="PT Astra Serif" w:hAnsi="PT Astra Serif"/>
          <w:sz w:val="28"/>
          <w:szCs w:val="28"/>
        </w:rPr>
        <w:t xml:space="preserve">атора Томской области от 11.09.</w:t>
      </w:r>
      <w:r>
        <w:rPr>
          <w:rFonts w:ascii="PT Astra Serif" w:hAnsi="PT Astra Serif"/>
          <w:sz w:val="28"/>
          <w:szCs w:val="28"/>
        </w:rPr>
        <w:t xml:space="preserve">2018 №</w:t>
      </w:r>
      <w:r>
        <w:rPr>
          <w:rFonts w:ascii="PT Astra Serif" w:hAnsi="PT Astra Serif"/>
          <w:sz w:val="28"/>
          <w:szCs w:val="28"/>
        </w:rPr>
        <w:t xml:space="preserve">83 «Об утверждении положения о Департаменте ветеринарии Томской области»</w:t>
      </w:r>
      <w:r>
        <w:rPr>
          <w:rFonts w:ascii="PT Astra Serif" w:hAnsi="PT Astra Serif"/>
          <w:sz w:val="28"/>
          <w:szCs w:val="28"/>
        </w:rPr>
        <w:t xml:space="preserve">,</w:t>
      </w:r>
      <w:r>
        <w:rPr>
          <w:rFonts w:ascii="PT Astra Serif" w:hAnsi="PT Astra Serif"/>
          <w:sz w:val="28"/>
          <w:szCs w:val="28"/>
        </w:rPr>
        <w:t xml:space="preserve"> на основании </w:t>
      </w:r>
      <w:r>
        <w:rPr>
          <w:rFonts w:ascii="PT Astra Serif" w:hAnsi="PT Astra Serif"/>
          <w:sz w:val="28"/>
          <w:szCs w:val="28"/>
        </w:rPr>
        <w:t xml:space="preserve">письма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начальника ОГ</w:t>
      </w:r>
      <w:r>
        <w:rPr>
          <w:rFonts w:ascii="PT Astra Serif" w:hAnsi="PT Astra Serif"/>
          <w:sz w:val="28"/>
          <w:szCs w:val="28"/>
        </w:rPr>
        <w:t xml:space="preserve">А</w:t>
      </w:r>
      <w:r>
        <w:rPr>
          <w:rFonts w:ascii="PT Astra Serif" w:hAnsi="PT Astra Serif"/>
          <w:sz w:val="28"/>
          <w:szCs w:val="28"/>
        </w:rPr>
        <w:t xml:space="preserve">У «</w:t>
      </w:r>
      <w:r>
        <w:rPr>
          <w:rFonts w:ascii="PT Astra Serif" w:hAnsi="PT Astra Serif"/>
          <w:sz w:val="28"/>
          <w:szCs w:val="28"/>
        </w:rPr>
        <w:t xml:space="preserve">Асино</w:t>
      </w:r>
      <w:r>
        <w:rPr>
          <w:rFonts w:ascii="PT Astra Serif" w:hAnsi="PT Astra Serif"/>
          <w:sz w:val="28"/>
          <w:szCs w:val="28"/>
        </w:rPr>
        <w:t xml:space="preserve">в</w:t>
      </w:r>
      <w:r>
        <w:rPr>
          <w:rFonts w:ascii="PT Astra Serif" w:hAnsi="PT Astra Serif"/>
          <w:sz w:val="28"/>
          <w:szCs w:val="28"/>
        </w:rPr>
        <w:t xml:space="preserve">ское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районное</w:t>
      </w:r>
      <w:r>
        <w:rPr>
          <w:rFonts w:ascii="PT Astra Serif" w:hAnsi="PT Astra Serif"/>
          <w:sz w:val="28"/>
          <w:szCs w:val="28"/>
        </w:rPr>
        <w:t xml:space="preserve"> ветеринарное управление</w:t>
      </w:r>
      <w:r>
        <w:rPr>
          <w:rFonts w:ascii="PT Astra Serif" w:hAnsi="PT Astra Serif"/>
          <w:sz w:val="28"/>
          <w:szCs w:val="28"/>
        </w:rPr>
        <w:t xml:space="preserve">» </w:t>
      </w:r>
      <w:r>
        <w:rPr>
          <w:rFonts w:ascii="PT Astra Serif" w:hAnsi="PT Astra Serif"/>
          <w:sz w:val="28"/>
          <w:szCs w:val="28"/>
        </w:rPr>
        <w:t xml:space="preserve">от </w:t>
      </w:r>
      <w:r>
        <w:rPr>
          <w:rFonts w:ascii="PT Astra Serif" w:hAnsi="PT Astra Serif"/>
          <w:sz w:val="28"/>
          <w:szCs w:val="28"/>
        </w:rPr>
        <w:t xml:space="preserve">2</w:t>
      </w:r>
      <w:r>
        <w:rPr>
          <w:rFonts w:ascii="PT Astra Serif" w:hAnsi="PT Astra Serif"/>
          <w:sz w:val="28"/>
          <w:szCs w:val="28"/>
        </w:rPr>
        <w:t xml:space="preserve">4</w:t>
      </w:r>
      <w:r>
        <w:rPr>
          <w:rFonts w:ascii="PT Astra Serif" w:hAnsi="PT Astra Serif"/>
          <w:sz w:val="28"/>
          <w:szCs w:val="28"/>
        </w:rPr>
        <w:t xml:space="preserve">.0</w:t>
      </w:r>
      <w:r>
        <w:rPr>
          <w:rFonts w:ascii="PT Astra Serif" w:hAnsi="PT Astra Serif"/>
          <w:sz w:val="28"/>
          <w:szCs w:val="28"/>
        </w:rPr>
        <w:t xml:space="preserve">9</w:t>
      </w:r>
      <w:r>
        <w:rPr>
          <w:rFonts w:ascii="PT Astra Serif" w:hAnsi="PT Astra Serif"/>
          <w:sz w:val="28"/>
          <w:szCs w:val="28"/>
        </w:rPr>
        <w:t xml:space="preserve">.2025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№</w:t>
      </w:r>
      <w:r>
        <w:rPr>
          <w:rFonts w:ascii="PT Astra Serif" w:hAnsi="PT Astra Serif"/>
          <w:sz w:val="28"/>
          <w:szCs w:val="28"/>
        </w:rPr>
        <w:t xml:space="preserve">1</w:t>
      </w:r>
      <w:r>
        <w:rPr>
          <w:rFonts w:ascii="PT Astra Serif" w:hAnsi="PT Astra Serif"/>
          <w:sz w:val="28"/>
          <w:szCs w:val="28"/>
        </w:rPr>
        <w:t xml:space="preserve">22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о</w:t>
      </w:r>
      <w:r>
        <w:rPr>
          <w:rFonts w:ascii="PT Astra Serif" w:hAnsi="PT Astra Serif"/>
          <w:sz w:val="28"/>
          <w:szCs w:val="28"/>
        </w:rPr>
        <w:t xml:space="preserve">тменить ограничительные мероприятия (карантин) по </w:t>
      </w:r>
      <w:r>
        <w:rPr>
          <w:rFonts w:ascii="PT Astra Serif" w:hAnsi="PT Astra Serif"/>
          <w:sz w:val="28"/>
          <w:szCs w:val="28"/>
        </w:rPr>
        <w:t xml:space="preserve">трихинеллезу</w:t>
      </w:r>
      <w:r>
        <w:rPr>
          <w:rFonts w:ascii="PT Astra Serif" w:hAnsi="PT Astra Serif"/>
          <w:sz w:val="28"/>
          <w:szCs w:val="28"/>
        </w:rPr>
        <w:t xml:space="preserve">, признав благополучной </w:t>
      </w:r>
      <w:r>
        <w:rPr>
          <w:rFonts w:ascii="PT Astra Serif" w:hAnsi="PT Astra Serif"/>
          <w:sz w:val="28"/>
          <w:szCs w:val="28"/>
        </w:rPr>
        <w:t xml:space="preserve">территорию </w:t>
      </w:r>
      <w:r>
        <w:rPr>
          <w:rFonts w:ascii="PT Astra Serif" w:hAnsi="PT Astra Serif"/>
          <w:sz w:val="28"/>
          <w:szCs w:val="28"/>
        </w:rPr>
        <w:t xml:space="preserve">участка № 1 охотничьих угодий МОО «Асиновское районное общество охотников и рыболовов» Асинов</w:t>
      </w:r>
      <w:r>
        <w:rPr>
          <w:rFonts w:ascii="PT Astra Serif" w:hAnsi="PT Astra Serif"/>
          <w:sz w:val="28"/>
          <w:szCs w:val="28"/>
        </w:rPr>
        <w:t xml:space="preserve">ского района Томской области.</w:t>
      </w:r>
      <w:r/>
    </w:p>
    <w:p>
      <w:pPr>
        <w:pStyle w:val="607"/>
        <w:ind w:firstLine="709"/>
        <w:jc w:val="both"/>
        <w:rPr>
          <w:rFonts w:ascii="PT Astra Serif" w:hAnsi="PT Astra Serif"/>
          <w:color w:val="000000"/>
          <w:spacing w:val="2"/>
          <w:sz w:val="28"/>
          <w:szCs w:val="28"/>
        </w:rPr>
      </w:pPr>
      <w:r>
        <w:rPr>
          <w:rFonts w:ascii="PT Astra Serif" w:hAnsi="PT Astra Serif"/>
          <w:color w:val="000000"/>
          <w:spacing w:val="2"/>
          <w:sz w:val="28"/>
          <w:szCs w:val="28"/>
        </w:rPr>
        <w:t xml:space="preserve">2. Признать утратившим силу распоряжение </w:t>
      </w:r>
      <w:r>
        <w:rPr>
          <w:rFonts w:ascii="PT Astra Serif" w:hAnsi="PT Astra Serif"/>
          <w:color w:val="000000"/>
          <w:spacing w:val="2"/>
          <w:sz w:val="28"/>
          <w:szCs w:val="28"/>
        </w:rPr>
        <w:t xml:space="preserve">Департамента</w:t>
      </w:r>
      <w:r>
        <w:rPr>
          <w:rFonts w:ascii="PT Astra Serif" w:hAnsi="PT Astra Serif"/>
          <w:color w:val="000000"/>
          <w:spacing w:val="2"/>
          <w:sz w:val="28"/>
          <w:szCs w:val="28"/>
        </w:rPr>
        <w:t xml:space="preserve"> </w:t>
      </w:r>
      <w:r>
        <w:rPr>
          <w:rFonts w:ascii="PT Astra Serif" w:hAnsi="PT Astra Serif"/>
          <w:color w:val="000000"/>
          <w:spacing w:val="2"/>
          <w:sz w:val="28"/>
          <w:szCs w:val="28"/>
        </w:rPr>
        <w:t xml:space="preserve">ветеринарии Томской области от </w:t>
      </w:r>
      <w:r>
        <w:rPr>
          <w:rFonts w:ascii="PT Astra Serif" w:hAnsi="PT Astra Serif"/>
          <w:color w:val="000000"/>
          <w:spacing w:val="2"/>
          <w:sz w:val="28"/>
          <w:szCs w:val="28"/>
        </w:rPr>
        <w:t xml:space="preserve">25</w:t>
      </w:r>
      <w:r>
        <w:rPr>
          <w:rFonts w:ascii="PT Astra Serif" w:hAnsi="PT Astra Serif"/>
          <w:color w:val="000000"/>
          <w:spacing w:val="2"/>
          <w:sz w:val="28"/>
          <w:szCs w:val="28"/>
        </w:rPr>
        <w:t xml:space="preserve">.0</w:t>
      </w:r>
      <w:r>
        <w:rPr>
          <w:rFonts w:ascii="PT Astra Serif" w:hAnsi="PT Astra Serif"/>
          <w:color w:val="000000"/>
          <w:spacing w:val="2"/>
          <w:sz w:val="28"/>
          <w:szCs w:val="28"/>
        </w:rPr>
        <w:t xml:space="preserve">9</w:t>
      </w:r>
      <w:r>
        <w:rPr>
          <w:rFonts w:ascii="PT Astra Serif" w:hAnsi="PT Astra Serif"/>
          <w:color w:val="000000"/>
          <w:spacing w:val="2"/>
          <w:sz w:val="28"/>
          <w:szCs w:val="28"/>
        </w:rPr>
        <w:t xml:space="preserve">.202</w:t>
      </w:r>
      <w:r>
        <w:rPr>
          <w:rFonts w:ascii="PT Astra Serif" w:hAnsi="PT Astra Serif"/>
          <w:color w:val="000000"/>
          <w:spacing w:val="2"/>
          <w:sz w:val="28"/>
          <w:szCs w:val="28"/>
        </w:rPr>
        <w:t xml:space="preserve">4</w:t>
      </w:r>
      <w:r>
        <w:rPr>
          <w:rFonts w:ascii="PT Astra Serif" w:hAnsi="PT Astra Serif"/>
          <w:color w:val="000000"/>
          <w:spacing w:val="2"/>
          <w:sz w:val="28"/>
          <w:szCs w:val="28"/>
        </w:rPr>
        <w:t xml:space="preserve"> № </w:t>
      </w:r>
      <w:r>
        <w:rPr>
          <w:rFonts w:ascii="PT Astra Serif" w:hAnsi="PT Astra Serif"/>
          <w:color w:val="000000"/>
          <w:spacing w:val="2"/>
          <w:sz w:val="28"/>
          <w:szCs w:val="28"/>
        </w:rPr>
        <w:t xml:space="preserve">3</w:t>
      </w:r>
      <w:r>
        <w:rPr>
          <w:rFonts w:ascii="PT Astra Serif" w:hAnsi="PT Astra Serif"/>
          <w:color w:val="000000"/>
          <w:spacing w:val="2"/>
          <w:sz w:val="28"/>
          <w:szCs w:val="28"/>
        </w:rPr>
        <w:t xml:space="preserve">91</w:t>
      </w:r>
      <w:r>
        <w:rPr>
          <w:rFonts w:ascii="PT Astra Serif" w:hAnsi="PT Astra Serif"/>
          <w:color w:val="000000"/>
          <w:spacing w:val="2"/>
          <w:sz w:val="28"/>
          <w:szCs w:val="28"/>
        </w:rPr>
        <w:t xml:space="preserve">-р «</w:t>
      </w:r>
      <w:r>
        <w:rPr>
          <w:rFonts w:ascii="PT Astra Serif" w:hAnsi="PT Astra Serif"/>
          <w:sz w:val="28"/>
          <w:szCs w:val="28"/>
        </w:rPr>
        <w:t xml:space="preserve">Об установлении ограничительных </w:t>
      </w:r>
      <w:r>
        <w:rPr>
          <w:rFonts w:ascii="PT Astra Serif" w:hAnsi="PT Astra Serif"/>
          <w:sz w:val="28"/>
          <w:szCs w:val="28"/>
        </w:rPr>
        <w:t xml:space="preserve">м</w:t>
      </w:r>
      <w:r>
        <w:rPr>
          <w:rFonts w:ascii="PT Astra Serif" w:hAnsi="PT Astra Serif"/>
          <w:sz w:val="28"/>
          <w:szCs w:val="28"/>
        </w:rPr>
        <w:t xml:space="preserve">ероприятий (карантина) по трихинеллезу на отдельной территории </w:t>
      </w:r>
      <w:r>
        <w:rPr>
          <w:rFonts w:ascii="PT Astra Serif" w:hAnsi="PT Astra Serif"/>
          <w:sz w:val="28"/>
          <w:szCs w:val="28"/>
        </w:rPr>
        <w:t xml:space="preserve">Асиновс</w:t>
      </w:r>
      <w:r>
        <w:rPr>
          <w:rFonts w:ascii="PT Astra Serif" w:hAnsi="PT Astra Serif"/>
          <w:sz w:val="28"/>
          <w:szCs w:val="28"/>
        </w:rPr>
        <w:t xml:space="preserve">кого</w:t>
      </w:r>
      <w:r>
        <w:rPr>
          <w:rFonts w:ascii="PT Astra Serif" w:hAnsi="PT Astra Serif"/>
          <w:sz w:val="28"/>
          <w:szCs w:val="28"/>
        </w:rPr>
        <w:t xml:space="preserve"> района Томской области</w:t>
      </w:r>
      <w:r>
        <w:rPr>
          <w:rFonts w:ascii="PT Astra Serif" w:hAnsi="PT Astra Serif"/>
          <w:color w:val="000000"/>
          <w:spacing w:val="2"/>
          <w:sz w:val="28"/>
          <w:szCs w:val="28"/>
        </w:rPr>
        <w:t xml:space="preserve">».</w:t>
      </w:r>
      <w:r/>
    </w:p>
    <w:p>
      <w:pPr>
        <w:pStyle w:val="625"/>
        <w:ind w:firstLine="709"/>
        <w:spacing w:before="0" w:beforeAutospacing="0" w:after="0" w:afterAutospacing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color w:val="000000"/>
          <w:spacing w:val="2"/>
          <w:sz w:val="28"/>
          <w:szCs w:val="28"/>
        </w:rPr>
        <w:t xml:space="preserve">3. </w:t>
      </w:r>
      <w:r>
        <w:rPr>
          <w:rFonts w:ascii="PT Astra Serif" w:hAnsi="PT Astra Serif"/>
          <w:sz w:val="28"/>
          <w:szCs w:val="28"/>
        </w:rPr>
        <w:t xml:space="preserve">Контроль за исполнением настоящего распоряжения возложить на</w:t>
      </w:r>
      <w:r>
        <w:rPr>
          <w:rFonts w:ascii="PT Astra Serif" w:hAnsi="PT Astra Serif"/>
          <w:sz w:val="28"/>
          <w:szCs w:val="28"/>
        </w:rPr>
        <w:t xml:space="preserve"> заме</w:t>
      </w:r>
      <w:r>
        <w:rPr>
          <w:rFonts w:ascii="PT Astra Serif" w:hAnsi="PT Astra Serif"/>
          <w:sz w:val="28"/>
          <w:szCs w:val="28"/>
        </w:rPr>
        <w:t xml:space="preserve">стителя начальника департамента -</w:t>
      </w:r>
      <w:r>
        <w:rPr>
          <w:rFonts w:ascii="PT Astra Serif" w:hAnsi="PT Astra Serif"/>
          <w:sz w:val="28"/>
          <w:szCs w:val="28"/>
        </w:rPr>
        <w:t xml:space="preserve"> председателя комитета организации ветеринарной деятельности.</w:t>
      </w:r>
      <w:r/>
    </w:p>
    <w:p>
      <w:pPr>
        <w:pStyle w:val="620"/>
        <w:ind w:left="-15" w:firstLine="84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/>
    </w:p>
    <w:p>
      <w:pPr>
        <w:pStyle w:val="623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</w:r>
      <w:r/>
    </w:p>
    <w:p>
      <w:pPr>
        <w:pStyle w:val="62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/>
    </w:p>
    <w:p>
      <w:pPr>
        <w:pStyle w:val="623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 xml:space="preserve">Н</w:t>
      </w:r>
      <w:r>
        <w:rPr>
          <w:rFonts w:ascii="PT Astra Serif" w:hAnsi="PT Astra Serif"/>
          <w:szCs w:val="28"/>
        </w:rPr>
        <w:t xml:space="preserve">ачальник департамента                                                       </w:t>
      </w:r>
      <w:r>
        <w:rPr>
          <w:rFonts w:ascii="PT Astra Serif" w:hAnsi="PT Astra Serif"/>
          <w:szCs w:val="28"/>
        </w:rPr>
        <w:t xml:space="preserve">   </w:t>
      </w:r>
      <w:r>
        <w:rPr>
          <w:rFonts w:ascii="PT Astra Serif" w:hAnsi="PT Astra Serif"/>
          <w:szCs w:val="28"/>
        </w:rPr>
        <w:t xml:space="preserve">     </w:t>
      </w:r>
      <w:r>
        <w:rPr>
          <w:rFonts w:ascii="PT Astra Serif" w:hAnsi="PT Astra Serif"/>
          <w:szCs w:val="28"/>
        </w:rPr>
        <w:t xml:space="preserve">          </w:t>
      </w:r>
      <w:r>
        <w:rPr>
          <w:rFonts w:ascii="PT Astra Serif" w:hAnsi="PT Astra Serif"/>
          <w:szCs w:val="28"/>
        </w:rPr>
        <w:t xml:space="preserve"> </w:t>
      </w:r>
      <w:r>
        <w:rPr>
          <w:rFonts w:ascii="PT Astra Serif" w:hAnsi="PT Astra Serif"/>
          <w:szCs w:val="28"/>
        </w:rPr>
        <w:t xml:space="preserve">В</w:t>
      </w:r>
      <w:r>
        <w:rPr>
          <w:rFonts w:ascii="PT Astra Serif" w:hAnsi="PT Astra Serif"/>
          <w:szCs w:val="28"/>
        </w:rPr>
        <w:t xml:space="preserve">.В.</w:t>
      </w:r>
      <w:r>
        <w:rPr>
          <w:rFonts w:ascii="PT Astra Serif" w:hAnsi="PT Astra Serif"/>
          <w:szCs w:val="28"/>
        </w:rPr>
        <w:t xml:space="preserve">Табакаев</w:t>
      </w:r>
      <w:r>
        <w:rPr>
          <w:rFonts w:ascii="PT Astra Serif" w:hAnsi="PT Astra Serif"/>
          <w:szCs w:val="28"/>
        </w:rPr>
      </w:r>
      <w:r/>
    </w:p>
    <w:sectPr>
      <w:headerReference w:type="default" r:id="rId8"/>
      <w:footnotePr/>
      <w:endnotePr/>
      <w:type w:val="nextPage"/>
      <w:pgSz w:w="11906" w:h="16838" w:orient="portrait"/>
      <w:pgMar w:top="1134" w:right="964" w:bottom="1134" w:left="1134" w:header="720" w:footer="0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icrosoft YaHei">
    <w:panose1 w:val="020B0503020204020204"/>
  </w:font>
  <w:font w:name="Liberation Sans">
    <w:panose1 w:val="020B0604020202020204"/>
  </w:font>
  <w:font w:name="Tahoma">
    <w:panose1 w:val="020B0604030504040204"/>
  </w:font>
  <w:font w:name="Times New Roman">
    <w:panose1 w:val="02020603050405020304"/>
  </w:font>
  <w:font w:name="PT Astra Serif">
    <w:panose1 w:val="020A0603040505020204"/>
  </w:font>
  <w:font w:name="Lucida Sans Unicode">
    <w:panose1 w:val="020B0602030504020204"/>
  </w:font>
  <w:font w:name="Mangal">
    <w:panose1 w:val="02040503050201020203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19"/>
      <w:jc w:val="center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Calibri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607"/>
    <w:next w:val="607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607"/>
    <w:next w:val="607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607"/>
    <w:next w:val="607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607"/>
    <w:next w:val="607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607"/>
    <w:next w:val="607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607"/>
    <w:next w:val="607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607"/>
    <w:next w:val="607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607"/>
    <w:next w:val="607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607"/>
    <w:next w:val="607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607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607"/>
    <w:next w:val="607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607"/>
    <w:next w:val="607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607"/>
    <w:next w:val="607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607"/>
    <w:next w:val="607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607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607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607"/>
    <w:next w:val="60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607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607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607"/>
    <w:next w:val="607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607"/>
    <w:next w:val="607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607"/>
    <w:next w:val="607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607"/>
    <w:next w:val="607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607"/>
    <w:next w:val="607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607"/>
    <w:next w:val="607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607"/>
    <w:next w:val="607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607"/>
    <w:next w:val="607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607"/>
    <w:next w:val="607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607"/>
    <w:next w:val="607"/>
    <w:uiPriority w:val="99"/>
    <w:unhideWhenUsed/>
    <w:pPr>
      <w:spacing w:after="0" w:afterAutospacing="0"/>
    </w:pPr>
  </w:style>
  <w:style w:type="paragraph" w:styleId="607" w:default="1">
    <w:name w:val="Normal"/>
    <w:next w:val="607"/>
    <w:link w:val="607"/>
    <w:qFormat/>
    <w:pPr>
      <w:widowControl w:val="off"/>
    </w:pPr>
    <w:rPr>
      <w:rFonts w:ascii="Arial" w:hAnsi="Arial" w:eastAsia="Lucida Sans Unicode" w:cs="Mangal"/>
      <w:sz w:val="21"/>
      <w:szCs w:val="24"/>
      <w:lang w:val="ru-RU" w:eastAsia="zh-CN" w:bidi="hi-IN"/>
    </w:rPr>
  </w:style>
  <w:style w:type="character" w:styleId="608">
    <w:name w:val="Основной шрифт абзаца"/>
    <w:next w:val="608"/>
    <w:link w:val="607"/>
    <w:uiPriority w:val="1"/>
    <w:semiHidden/>
    <w:unhideWhenUsed/>
  </w:style>
  <w:style w:type="table" w:styleId="609">
    <w:name w:val="Обычная таблица"/>
    <w:next w:val="609"/>
    <w:link w:val="607"/>
    <w:uiPriority w:val="99"/>
    <w:semiHidden/>
    <w:unhideWhenUsed/>
    <w:tblPr/>
  </w:style>
  <w:style w:type="numbering" w:styleId="610">
    <w:name w:val="Нет списка"/>
    <w:next w:val="610"/>
    <w:link w:val="607"/>
    <w:uiPriority w:val="99"/>
    <w:semiHidden/>
    <w:unhideWhenUsed/>
  </w:style>
  <w:style w:type="character" w:styleId="611">
    <w:name w:val="Верхний колонтитул Знак"/>
    <w:next w:val="611"/>
    <w:link w:val="607"/>
    <w:qFormat/>
    <w:rPr>
      <w:rFonts w:ascii="Times New Roman" w:hAnsi="Times New Roman" w:eastAsia="Lucida Sans Unicode" w:cs="Mangal"/>
      <w:sz w:val="21"/>
      <w:szCs w:val="24"/>
      <w:lang w:eastAsia="zh-CN" w:bidi="hi-IN"/>
    </w:rPr>
  </w:style>
  <w:style w:type="character" w:styleId="612">
    <w:name w:val="Текст выноски Знак"/>
    <w:next w:val="612"/>
    <w:link w:val="607"/>
    <w:uiPriority w:val="99"/>
    <w:semiHidden/>
    <w:qFormat/>
    <w:rPr>
      <w:rFonts w:ascii="Tahoma" w:hAnsi="Tahoma" w:eastAsia="Lucida Sans Unicode" w:cs="Mangal"/>
      <w:sz w:val="16"/>
      <w:szCs w:val="14"/>
      <w:lang w:eastAsia="zh-CN" w:bidi="hi-IN"/>
    </w:rPr>
  </w:style>
  <w:style w:type="paragraph" w:styleId="613">
    <w:name w:val="Заголовок"/>
    <w:basedOn w:val="607"/>
    <w:next w:val="614"/>
    <w:link w:val="607"/>
    <w:qFormat/>
    <w:pPr>
      <w:keepNext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614">
    <w:name w:val="Основной текст"/>
    <w:basedOn w:val="607"/>
    <w:next w:val="614"/>
    <w:link w:val="627"/>
    <w:pPr>
      <w:spacing w:after="140" w:line="276" w:lineRule="auto"/>
    </w:pPr>
  </w:style>
  <w:style w:type="paragraph" w:styleId="615">
    <w:name w:val="Список"/>
    <w:basedOn w:val="614"/>
    <w:next w:val="615"/>
    <w:link w:val="607"/>
  </w:style>
  <w:style w:type="paragraph" w:styleId="616">
    <w:name w:val="Название объекта"/>
    <w:basedOn w:val="607"/>
    <w:next w:val="616"/>
    <w:link w:val="607"/>
    <w:qFormat/>
    <w:pPr>
      <w:spacing w:before="120" w:after="120"/>
      <w:suppressLineNumbers/>
    </w:pPr>
    <w:rPr>
      <w:i/>
      <w:iCs/>
      <w:sz w:val="24"/>
    </w:rPr>
  </w:style>
  <w:style w:type="paragraph" w:styleId="617">
    <w:name w:val="Указатель"/>
    <w:basedOn w:val="607"/>
    <w:next w:val="617"/>
    <w:link w:val="607"/>
    <w:qFormat/>
    <w:pPr>
      <w:suppressLineNumbers/>
    </w:pPr>
  </w:style>
  <w:style w:type="paragraph" w:styleId="618">
    <w:name w:val="Standard"/>
    <w:next w:val="618"/>
    <w:link w:val="607"/>
    <w:qFormat/>
    <w:pPr>
      <w:jc w:val="both"/>
      <w:widowControl w:val="off"/>
    </w:pPr>
    <w:rPr>
      <w:rFonts w:ascii="Times New Roman" w:hAnsi="Times New Roman" w:eastAsia="Lucida Sans Unicode" w:cs="Mangal"/>
      <w:sz w:val="28"/>
      <w:szCs w:val="24"/>
      <w:lang w:val="ru-RU" w:eastAsia="zh-CN" w:bidi="hi-IN"/>
    </w:rPr>
  </w:style>
  <w:style w:type="paragraph" w:styleId="619">
    <w:name w:val="Верхний колонтитул"/>
    <w:basedOn w:val="618"/>
    <w:next w:val="619"/>
    <w:link w:val="607"/>
    <w:pPr>
      <w:tabs>
        <w:tab w:val="center" w:pos="5102" w:leader="none"/>
        <w:tab w:val="right" w:pos="10205" w:leader="none"/>
      </w:tabs>
      <w:suppressLineNumbers/>
    </w:pPr>
    <w:rPr>
      <w:sz w:val="21"/>
    </w:rPr>
  </w:style>
  <w:style w:type="paragraph" w:styleId="620">
    <w:name w:val="Основной текст с отступом1"/>
    <w:basedOn w:val="607"/>
    <w:next w:val="620"/>
    <w:link w:val="607"/>
    <w:qFormat/>
    <w:pPr>
      <w:ind w:firstLine="709"/>
      <w:jc w:val="both"/>
    </w:pPr>
    <w:rPr>
      <w:rFonts w:ascii="Times New Roman" w:hAnsi="Times New Roman"/>
    </w:rPr>
  </w:style>
  <w:style w:type="paragraph" w:styleId="621">
    <w:name w:val="Содержимое таблицы"/>
    <w:basedOn w:val="618"/>
    <w:next w:val="621"/>
    <w:link w:val="607"/>
    <w:qFormat/>
    <w:pPr>
      <w:suppressLineNumbers/>
    </w:pPr>
  </w:style>
  <w:style w:type="paragraph" w:styleId="622">
    <w:name w:val="Текст шапки"/>
    <w:basedOn w:val="607"/>
    <w:next w:val="622"/>
    <w:link w:val="607"/>
    <w:qFormat/>
    <w:pPr>
      <w:jc w:val="center"/>
    </w:pPr>
    <w:rPr>
      <w:rFonts w:ascii="Times New Roman" w:hAnsi="Times New Roman"/>
      <w:b/>
      <w:bCs/>
      <w:sz w:val="30"/>
      <w:szCs w:val="30"/>
    </w:rPr>
  </w:style>
  <w:style w:type="paragraph" w:styleId="623">
    <w:name w:val="Подпись_дол+ФИО"/>
    <w:basedOn w:val="607"/>
    <w:next w:val="620"/>
    <w:link w:val="607"/>
    <w:qFormat/>
    <w:pPr>
      <w:tabs>
        <w:tab w:val="right" w:pos="10035" w:leader="none"/>
      </w:tabs>
    </w:pPr>
    <w:rPr>
      <w:rFonts w:ascii="Times New Roman" w:hAnsi="Times New Roman"/>
      <w:sz w:val="28"/>
    </w:rPr>
  </w:style>
  <w:style w:type="paragraph" w:styleId="624">
    <w:name w:val="Текст выноски"/>
    <w:basedOn w:val="607"/>
    <w:next w:val="624"/>
    <w:link w:val="607"/>
    <w:uiPriority w:val="99"/>
    <w:semiHidden/>
    <w:unhideWhenUsed/>
    <w:qFormat/>
    <w:rPr>
      <w:rFonts w:ascii="Tahoma" w:hAnsi="Tahoma"/>
      <w:sz w:val="16"/>
      <w:szCs w:val="14"/>
    </w:rPr>
  </w:style>
  <w:style w:type="paragraph" w:styleId="625">
    <w:name w:val="western"/>
    <w:basedOn w:val="607"/>
    <w:next w:val="625"/>
    <w:link w:val="607"/>
    <w:pPr>
      <w:jc w:val="both"/>
      <w:spacing w:before="100" w:beforeAutospacing="1" w:after="100" w:afterAutospacing="1"/>
      <w:widowControl/>
    </w:pPr>
    <w:rPr>
      <w:rFonts w:ascii="Times New Roman" w:hAnsi="Times New Roman" w:eastAsia="Times New Roman" w:cs="Times New Roman"/>
      <w:sz w:val="20"/>
      <w:szCs w:val="20"/>
      <w:lang w:eastAsia="ru-RU" w:bidi="ar-SA"/>
    </w:rPr>
  </w:style>
  <w:style w:type="paragraph" w:styleId="626">
    <w:name w:val="Красная строка"/>
    <w:basedOn w:val="614"/>
    <w:next w:val="626"/>
    <w:link w:val="628"/>
    <w:uiPriority w:val="99"/>
    <w:semiHidden/>
    <w:unhideWhenUsed/>
    <w:pPr>
      <w:ind w:firstLine="210"/>
      <w:spacing w:after="120" w:line="240" w:lineRule="auto"/>
    </w:pPr>
  </w:style>
  <w:style w:type="character" w:styleId="627">
    <w:name w:val="Основной текст Знак"/>
    <w:next w:val="627"/>
    <w:link w:val="614"/>
    <w:rPr>
      <w:rFonts w:ascii="Arial" w:hAnsi="Arial" w:eastAsia="Lucida Sans Unicode" w:cs="Mangal"/>
      <w:sz w:val="21"/>
      <w:szCs w:val="24"/>
      <w:lang w:eastAsia="zh-CN" w:bidi="hi-IN"/>
    </w:rPr>
  </w:style>
  <w:style w:type="character" w:styleId="628">
    <w:name w:val="Красная строка Знак"/>
    <w:basedOn w:val="627"/>
    <w:next w:val="628"/>
    <w:link w:val="626"/>
    <w:uiPriority w:val="99"/>
    <w:semiHidden/>
  </w:style>
  <w:style w:type="character" w:styleId="1007" w:default="1">
    <w:name w:val="Default Paragraph Font"/>
    <w:uiPriority w:val="1"/>
    <w:semiHidden/>
    <w:unhideWhenUsed/>
  </w:style>
  <w:style w:type="numbering" w:styleId="1008" w:default="1">
    <w:name w:val="No List"/>
    <w:uiPriority w:val="99"/>
    <w:semiHidden/>
    <w:unhideWhenUsed/>
  </w:style>
  <w:style w:type="table" w:styleId="1009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language>ru-RU</dc:language>
  <cp:revision>16</cp:revision>
  <dcterms:created xsi:type="dcterms:W3CDTF">2021-09-30T06:12:00Z</dcterms:created>
  <dcterms:modified xsi:type="dcterms:W3CDTF">2025-10-07T04:46:14Z</dcterms:modified>
  <cp:version>917504</cp:version>
</cp:coreProperties>
</file>