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0" w:firstLine="0"/>
        <w:jc w:val="center"/>
        <w:spacing w:before="120" w:after="0" w:line="240" w:lineRule="auto"/>
        <w:rPr>
          <w:rFonts w:ascii="PT Astra Serif" w:hAnsi="PT Astra Serif" w:eastAsia="PT Astra Serif" w:cs="PT Astra Serif"/>
          <w:sz w:val="20"/>
          <w:szCs w:val="20"/>
          <w:lang w:val="ru-RU" w:bidi="ru-RU"/>
        </w:rPr>
      </w:pPr>
      <w:r/>
      <w:bookmarkStart w:id="1" w:name="__DdeLink__6730_1772899080"/>
      <w:r>
        <w:rPr>
          <w:rFonts w:ascii="PT Astra Serif" w:hAnsi="PT Astra Serif" w:eastAsia="PT Astra Serif" w:cs="PT Astra Serif"/>
          <w:b/>
          <w:bCs/>
          <w:sz w:val="26"/>
          <w:szCs w:val="26"/>
          <w:lang w:val="ru-RU" w:bidi="ru-RU"/>
        </w:rPr>
        <w:t xml:space="preserve">ВЫПИСКА ИЗ РЕЕСТРА</w:t>
      </w:r>
      <w:r>
        <w:rPr>
          <w:rFonts w:ascii="PT Astra Serif" w:hAnsi="PT Astra Serif" w:eastAsia="PT Astra Serif" w:cs="PT Astra Serif"/>
          <w:sz w:val="20"/>
          <w:szCs w:val="20"/>
          <w:lang w:val="ru-RU" w:bidi="ru-RU"/>
        </w:rPr>
        <w:br/>
      </w:r>
      <w:bookmarkEnd w:id="1"/>
      <w:r>
        <w:rPr>
          <w:rFonts w:ascii="PT Astra Serif" w:hAnsi="PT Astra Serif" w:eastAsia="PT Astra Serif" w:cs="PT Astra Serif"/>
          <w:b/>
          <w:bCs/>
          <w:sz w:val="26"/>
          <w:szCs w:val="26"/>
          <w:lang w:val="ru-RU" w:bidi="ru-RU"/>
        </w:rPr>
        <w:t xml:space="preserve">ЛИЦ, ВКЛЮЧЕННЫХ В КАДРОВЫЙ РЕЗЕРВ </w:t>
      </w:r>
      <w:r/>
    </w:p>
    <w:tbl>
      <w:tblPr>
        <w:tblStyle w:val="636"/>
        <w:tblW w:w="0" w:type="auto"/>
        <w:tblInd w:w="2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3"/>
        <w:gridCol w:w="6372"/>
        <w:gridCol w:w="4566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451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both"/>
              <w:spacing w:before="240" w:after="0" w:line="240" w:lineRule="auto"/>
              <w:rPr>
                <w:rFonts w:ascii="PT Astra Serif" w:hAnsi="PT Astra Serif" w:eastAsia="PT Astra Serif" w:cs="PT Astra Serif"/>
                <w:sz w:val="26"/>
                <w:szCs w:val="26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val="ru-RU" w:bidi="ru-RU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6372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0" w:line="240" w:lineRule="auto"/>
              <w:rPr>
                <w:rFonts w:ascii="PT Astra Serif" w:hAnsi="PT Astra Serif" w:eastAsia="PT Astra Serif" w:cs="PT Astra Serif"/>
                <w:sz w:val="20"/>
                <w:szCs w:val="20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val="ru-RU" w:bidi="ru-RU"/>
              </w:rPr>
              <w:t xml:space="preserve">Департамента ветеринарии Томской области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456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both"/>
              <w:spacing w:before="240" w:after="0" w:line="240" w:lineRule="auto"/>
              <w:rPr>
                <w:rFonts w:ascii="PT Astra Serif" w:hAnsi="PT Astra Serif" w:eastAsia="PT Astra Serif" w:cs="PT Astra Serif"/>
                <w:sz w:val="26"/>
                <w:szCs w:val="26"/>
                <w:lang w:val="en-US" w:bidi="ru-RU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val="en-US" w:bidi="ru-RU"/>
              </w:rPr>
            </w:r>
            <w:r/>
          </w:p>
        </w:tc>
      </w:tr>
    </w:tbl>
    <w:p>
      <w:pPr>
        <w:ind w:left="0" w:right="0" w:firstLine="0"/>
        <w:jc w:val="center"/>
        <w:spacing w:before="0" w:after="0" w:line="240" w:lineRule="auto"/>
        <w:rPr>
          <w:rFonts w:ascii="PT Astra Serif" w:hAnsi="PT Astra Serif" w:eastAsia="PT Astra Serif" w:cs="PT Astra Serif"/>
          <w:sz w:val="20"/>
          <w:szCs w:val="20"/>
          <w:lang w:val="ru-RU" w:bidi="ru-RU"/>
        </w:rPr>
      </w:pPr>
      <w:r>
        <w:rPr>
          <w:rFonts w:ascii="PT Astra Serif" w:hAnsi="PT Astra Serif" w:eastAsia="PT Astra Serif" w:cs="PT Astra Serif"/>
          <w:sz w:val="22"/>
          <w:szCs w:val="22"/>
          <w:lang w:val="ru-RU" w:bidi="ru-RU"/>
        </w:rPr>
        <w:t xml:space="preserve">(наименование государственного органа Томской области)</w:t>
      </w:r>
      <w:r/>
    </w:p>
    <w:p>
      <w:pPr>
        <w:ind w:left="0" w:right="0" w:firstLine="0"/>
        <w:jc w:val="both"/>
        <w:spacing w:before="0" w:after="0" w:line="240" w:lineRule="auto"/>
        <w:rPr>
          <w:rFonts w:ascii="PT Astra Serif" w:hAnsi="PT Astra Serif" w:eastAsia="PT Astra Serif" w:cs="PT Astra Serif"/>
          <w:sz w:val="26"/>
          <w:szCs w:val="26"/>
          <w:lang w:val="ru-RU" w:bidi="ru-RU"/>
        </w:rPr>
      </w:pPr>
      <w:r>
        <w:rPr>
          <w:rFonts w:ascii="PT Astra Serif" w:hAnsi="PT Astra Serif" w:eastAsia="PT Astra Serif" w:cs="PT Astra Serif"/>
          <w:sz w:val="26"/>
          <w:szCs w:val="26"/>
          <w:lang w:val="ru-RU" w:bidi="ru-RU"/>
        </w:rPr>
      </w:r>
      <w:r/>
    </w:p>
    <w:tbl>
      <w:tblPr>
        <w:tblStyle w:val="636"/>
        <w:tblW w:w="0" w:type="auto"/>
        <w:tblInd w:w="2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4"/>
        <w:gridCol w:w="3252"/>
        <w:gridCol w:w="984"/>
        <w:gridCol w:w="11"/>
        <w:gridCol w:w="1822"/>
        <w:gridCol w:w="1918"/>
        <w:gridCol w:w="1748"/>
        <w:gridCol w:w="7"/>
        <w:gridCol w:w="2109"/>
        <w:gridCol w:w="17"/>
        <w:gridCol w:w="1669"/>
        <w:gridCol w:w="14"/>
        <w:gridCol w:w="1333"/>
      </w:tblGrid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544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0"/>
                <w:szCs w:val="20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en-US"/>
              </w:rPr>
              <w:t xml:space="preserve">№№ пп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3252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0"/>
                <w:szCs w:val="20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Фамилия, имя, отчество (последнее - при наличии)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98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0"/>
                <w:szCs w:val="20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en-US" w:bidi="ru-RU"/>
              </w:rPr>
              <w:t xml:space="preserve">Год рождения *</w:t>
            </w:r>
            <w:r/>
          </w:p>
        </w:tc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550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0"/>
                <w:szCs w:val="20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Образование (год окончания, наименование вуза, специальность и квалификация, направление подготовки; для профессиональной переподготовки: дата поступления и дата окончания, наименование образовательной организации, программа обучения)</w:t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0"/>
                <w:szCs w:val="20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Уровень профессиональной квалификации (ученая степень, государственные и ведомственные награды – год присвоения)</w:t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16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0"/>
                <w:szCs w:val="20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Наименование должности и организации на момент включения в резерв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133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0"/>
                <w:szCs w:val="20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Дата включения в резерв</w:t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544" w:type="dxa"/>
            <w:vAlign w:val="top"/>
            <w:vMerge w:val="continue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eastAsia="PT Astra Serif" w:cs="PT Astra Serif"/>
                <w:sz w:val="22"/>
                <w:szCs w:val="22"/>
                <w:lang w:val="en-US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en-US" w:bidi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3252" w:type="dxa"/>
            <w:vAlign w:val="top"/>
            <w:vMerge w:val="continue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eastAsia="PT Astra Serif" w:cs="PT Astra Serif"/>
                <w:sz w:val="22"/>
                <w:szCs w:val="22"/>
                <w:lang w:val="en-US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en-US" w:bidi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98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183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0"/>
                <w:szCs w:val="20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Высшее образование, полученное впервые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191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0"/>
                <w:szCs w:val="20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Последующие высшие образования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17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0"/>
                <w:szCs w:val="20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Профессиональная переподготовка</w:t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211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168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1347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</w:r>
            <w:r/>
          </w:p>
        </w:tc>
      </w:tr>
      <w:tr>
        <w:trPr>
          <w:cantSplit/>
        </w:trPr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479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0"/>
                <w:szCs w:val="20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Группа должностей государственной гражданской службы Томской области</w:t>
            </w:r>
            <w:r/>
          </w:p>
        </w:tc>
        <w:tc>
          <w:tcPr>
            <w:gridSpan w:val="9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10637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0"/>
                <w:szCs w:val="20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главная</w:t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54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1.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3252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Жданова Светлана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98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183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1998 год, Новосибирский государственный аграрный университет, ветеринарный врач по специальности «Ветеринария»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191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17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27.02.2006 — 30.03.2007, ФГОУ ДПОС «Томский институт переподготовки кадров и агробизнеса», «Менеджмент»</w:t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211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-</w:t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168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Начальник отдела организации ветеринарного обслуживания, ветеринарно-санитарной экспертизы и мониторинга комитета организации ветеринарной деятельности Департамента ветеринарии Томской области</w:t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1347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01.12.2022</w:t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54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2.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3252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0"/>
                <w:szCs w:val="20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Ильева Наталья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98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0"/>
                <w:szCs w:val="20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183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0"/>
                <w:szCs w:val="20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2000 год, Томский государственный университет, юрист по специальности «Юриспруденция»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191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0"/>
                <w:szCs w:val="20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2004 год, Томский государственный университет, менеджер по специальности «Государственное и муниципальное управление»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17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0"/>
                <w:szCs w:val="20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-</w:t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211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0"/>
                <w:szCs w:val="20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Благодарность Министерства сельского хозяйства Российской Федерации — 2022 год</w:t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168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0"/>
                <w:szCs w:val="20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Заместитель председателя комитета правового и информационно-аналитического обеспечения Департамента ветеринарии Томской области</w:t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1347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30.09.2024</w:t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54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3.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3252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Liberation Serif Cyr" w:hAnsi="Liberation Serif Cyr" w:eastAsia="Liberation Serif Cyr" w:cs="Liberation Serif Cyr"/>
                <w:sz w:val="22"/>
                <w:szCs w:val="22"/>
                <w:lang w:val="ru-RU" w:bidi="ru-RU"/>
              </w:rPr>
            </w:pPr>
            <w:r>
              <w:rPr>
                <w:rFonts w:ascii="Liberation Serif Cyr" w:hAnsi="Liberation Serif Cyr" w:eastAsia="Liberation Serif Cyr" w:cs="Liberation Serif Cyr"/>
                <w:sz w:val="22"/>
                <w:szCs w:val="22"/>
                <w:lang w:val="ru-RU" w:bidi="ru-RU"/>
              </w:rPr>
              <w:t xml:space="preserve">Колесникова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 w:bidi="ru-RU"/>
              </w:rPr>
              <w:t xml:space="preserve"> </w:t>
            </w:r>
            <w:r>
              <w:rPr>
                <w:rFonts w:ascii="Liberation Serif Cyr" w:hAnsi="Liberation Serif Cyr" w:eastAsia="Liberation Serif Cyr" w:cs="Liberation Serif Cyr"/>
                <w:sz w:val="22"/>
                <w:szCs w:val="22"/>
                <w:lang w:val="ru-RU" w:bidi="ru-RU"/>
              </w:rPr>
              <w:t xml:space="preserve">Ольга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 w:bidi="ru-RU"/>
              </w:rPr>
              <w:t xml:space="preserve"> </w:t>
            </w:r>
            <w:r>
              <w:rPr>
                <w:rFonts w:ascii="Liberation Serif Cyr" w:hAnsi="Liberation Serif Cyr" w:eastAsia="Liberation Serif Cyr" w:cs="Liberation Serif Cyr"/>
                <w:sz w:val="22"/>
                <w:szCs w:val="22"/>
                <w:lang w:val="ru-RU" w:bidi="ru-RU"/>
              </w:rPr>
              <w:t xml:space="preserve">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98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 w:bidi="ru-RU"/>
              </w:rPr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183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Liberation Serif Cyr" w:hAnsi="Liberation Serif Cyr" w:eastAsia="Liberation Serif Cyr" w:cs="Liberation Serif Cyr"/>
                <w:sz w:val="22"/>
                <w:szCs w:val="22"/>
                <w:lang w:val="ru-RU" w:bidi="ru-RU"/>
              </w:rPr>
            </w:pPr>
            <w:r>
              <w:rPr>
                <w:rFonts w:ascii="Liberation Serif Cyr" w:hAnsi="Liberation Serif Cyr" w:eastAsia="Liberation Serif Cyr" w:cs="Liberation Serif Cyr"/>
                <w:sz w:val="22"/>
                <w:szCs w:val="22"/>
                <w:lang w:val="ru-RU" w:bidi="ru-RU"/>
              </w:rPr>
              <w:t xml:space="preserve">Высшее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 w:bidi="ru-RU"/>
              </w:rPr>
              <w:t xml:space="preserve">, 2008 </w:t>
            </w:r>
            <w:r>
              <w:rPr>
                <w:rFonts w:ascii="Liberation Serif Cyr" w:hAnsi="Liberation Serif Cyr" w:eastAsia="Liberation Serif Cyr" w:cs="Liberation Serif Cyr"/>
                <w:sz w:val="22"/>
                <w:szCs w:val="22"/>
                <w:lang w:val="ru-RU" w:bidi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 w:bidi="ru-RU"/>
              </w:rPr>
              <w:t xml:space="preserve">, </w:t>
            </w:r>
            <w:r>
              <w:rPr>
                <w:rFonts w:ascii="Liberation Serif Cyr" w:hAnsi="Liberation Serif Cyr" w:eastAsia="Liberation Serif Cyr" w:cs="Liberation Serif Cyr"/>
                <w:sz w:val="22"/>
                <w:szCs w:val="22"/>
                <w:lang w:val="ru-RU" w:bidi="ru-RU"/>
              </w:rPr>
              <w:t xml:space="preserve">Томский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 w:bidi="ru-RU"/>
              </w:rPr>
              <w:t xml:space="preserve"> </w:t>
            </w:r>
            <w:r>
              <w:rPr>
                <w:rFonts w:ascii="Liberation Serif Cyr" w:hAnsi="Liberation Serif Cyr" w:eastAsia="Liberation Serif Cyr" w:cs="Liberation Serif Cyr"/>
                <w:sz w:val="22"/>
                <w:szCs w:val="22"/>
                <w:lang w:val="ru-RU" w:bidi="ru-RU"/>
              </w:rPr>
              <w:t xml:space="preserve">государственный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 w:bidi="ru-RU"/>
              </w:rPr>
              <w:t xml:space="preserve"> </w:t>
            </w:r>
            <w:r>
              <w:rPr>
                <w:rFonts w:ascii="Liberation Serif Cyr" w:hAnsi="Liberation Serif Cyr" w:eastAsia="Liberation Serif Cyr" w:cs="Liberation Serif Cyr"/>
                <w:sz w:val="22"/>
                <w:szCs w:val="22"/>
                <w:lang w:val="ru-RU" w:bidi="ru-RU"/>
              </w:rPr>
              <w:t xml:space="preserve">архитектурно-строительный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 w:bidi="ru-RU"/>
              </w:rPr>
              <w:t xml:space="preserve"> </w:t>
            </w:r>
            <w:r>
              <w:rPr>
                <w:rFonts w:ascii="Liberation Serif Cyr" w:hAnsi="Liberation Serif Cyr" w:eastAsia="Liberation Serif Cyr" w:cs="Liberation Serif Cyr"/>
                <w:sz w:val="22"/>
                <w:szCs w:val="22"/>
                <w:lang w:val="ru-RU" w:bidi="ru-RU"/>
              </w:rPr>
              <w:t xml:space="preserve">университет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 w:bidi="ru-RU"/>
              </w:rPr>
              <w:t xml:space="preserve">, </w:t>
            </w:r>
            <w:r>
              <w:rPr>
                <w:rFonts w:ascii="Liberation Serif Cyr" w:hAnsi="Liberation Serif Cyr" w:eastAsia="Liberation Serif Cyr" w:cs="Liberation Serif Cyr"/>
                <w:sz w:val="22"/>
                <w:szCs w:val="22"/>
                <w:lang w:val="ru-RU" w:bidi="ru-RU"/>
              </w:rPr>
              <w:t xml:space="preserve">экономика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 w:bidi="ru-RU"/>
              </w:rPr>
              <w:t xml:space="preserve"> </w:t>
            </w:r>
            <w:r>
              <w:rPr>
                <w:rFonts w:ascii="Liberation Serif Cyr" w:hAnsi="Liberation Serif Cyr" w:eastAsia="Liberation Serif Cyr" w:cs="Liberation Serif Cyr"/>
                <w:sz w:val="22"/>
                <w:szCs w:val="22"/>
                <w:lang w:val="ru-RU" w:bidi="ru-RU"/>
              </w:rPr>
              <w:t xml:space="preserve">и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 w:bidi="ru-RU"/>
              </w:rPr>
              <w:t xml:space="preserve"> </w:t>
            </w:r>
            <w:r>
              <w:rPr>
                <w:rFonts w:ascii="Liberation Serif Cyr" w:hAnsi="Liberation Serif Cyr" w:eastAsia="Liberation Serif Cyr" w:cs="Liberation Serif Cyr"/>
                <w:sz w:val="22"/>
                <w:szCs w:val="22"/>
                <w:lang w:val="ru-RU" w:bidi="ru-RU"/>
              </w:rPr>
              <w:t xml:space="preserve">управление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 w:bidi="ru-RU"/>
              </w:rPr>
              <w:t xml:space="preserve"> </w:t>
            </w:r>
            <w:r>
              <w:rPr>
                <w:rFonts w:ascii="Liberation Serif Cyr" w:hAnsi="Liberation Serif Cyr" w:eastAsia="Liberation Serif Cyr" w:cs="Liberation Serif Cyr"/>
                <w:sz w:val="22"/>
                <w:szCs w:val="22"/>
                <w:lang w:val="ru-RU" w:bidi="ru-RU"/>
              </w:rPr>
              <w:t xml:space="preserve">на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 w:bidi="ru-RU"/>
              </w:rPr>
              <w:t xml:space="preserve"> </w:t>
            </w:r>
            <w:r>
              <w:rPr>
                <w:rFonts w:ascii="Liberation Serif Cyr" w:hAnsi="Liberation Serif Cyr" w:eastAsia="Liberation Serif Cyr" w:cs="Liberation Serif Cyr"/>
                <w:sz w:val="22"/>
                <w:szCs w:val="22"/>
                <w:lang w:val="ru-RU" w:bidi="ru-RU"/>
              </w:rPr>
              <w:t xml:space="preserve">предприятии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 w:bidi="ru-RU"/>
              </w:rPr>
              <w:t xml:space="preserve"> (</w:t>
            </w:r>
            <w:r>
              <w:rPr>
                <w:rFonts w:ascii="Liberation Serif Cyr" w:hAnsi="Liberation Serif Cyr" w:eastAsia="Liberation Serif Cyr" w:cs="Liberation Serif Cyr"/>
                <w:sz w:val="22"/>
                <w:szCs w:val="22"/>
                <w:lang w:val="ru-RU" w:bidi="ru-RU"/>
              </w:rPr>
              <w:t xml:space="preserve">в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 w:bidi="ru-RU"/>
              </w:rPr>
              <w:t xml:space="preserve"> </w:t>
            </w:r>
            <w:r>
              <w:rPr>
                <w:rFonts w:ascii="Liberation Serif Cyr" w:hAnsi="Liberation Serif Cyr" w:eastAsia="Liberation Serif Cyr" w:cs="Liberation Serif Cyr"/>
                <w:sz w:val="22"/>
                <w:szCs w:val="22"/>
                <w:lang w:val="ru-RU" w:bidi="ru-RU"/>
              </w:rPr>
              <w:t xml:space="preserve">строительстве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 w:bidi="ru-RU"/>
              </w:rPr>
              <w:t xml:space="preserve">), </w:t>
            </w:r>
            <w:r>
              <w:rPr>
                <w:rFonts w:ascii="Liberation Serif Cyr" w:hAnsi="Liberation Serif Cyr" w:eastAsia="Liberation Serif Cyr" w:cs="Liberation Serif Cyr"/>
                <w:sz w:val="22"/>
                <w:szCs w:val="22"/>
                <w:lang w:val="ru-RU" w:bidi="ru-RU"/>
              </w:rPr>
              <w:t xml:space="preserve">экономист-менеджер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191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Liberation Serif Cyr" w:hAnsi="Liberation Serif Cyr" w:eastAsia="Liberation Serif Cyr" w:cs="Liberation Serif Cyr"/>
                <w:sz w:val="22"/>
                <w:szCs w:val="22"/>
                <w:lang w:val="ru-RU" w:bidi="ru-RU"/>
              </w:rPr>
            </w:pPr>
            <w:r>
              <w:rPr>
                <w:rFonts w:ascii="Liberation Serif Cyr" w:hAnsi="Liberation Serif Cyr" w:eastAsia="Liberation Serif Cyr" w:cs="Liberation Serif Cyr"/>
                <w:sz w:val="22"/>
                <w:szCs w:val="22"/>
                <w:lang w:val="ru-RU" w:bidi="ru-RU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17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Liberation Serif Cyr" w:hAnsi="Liberation Serif Cyr" w:eastAsia="Liberation Serif Cyr" w:cs="Liberation Serif Cyr"/>
                <w:sz w:val="22"/>
                <w:szCs w:val="22"/>
                <w:lang w:val="ru-RU" w:bidi="ru-RU"/>
              </w:rPr>
            </w:pPr>
            <w:r>
              <w:rPr>
                <w:rFonts w:ascii="Liberation Serif Cyr" w:hAnsi="Liberation Serif Cyr" w:eastAsia="Liberation Serif Cyr" w:cs="Liberation Serif Cyr"/>
                <w:sz w:val="22"/>
                <w:szCs w:val="22"/>
                <w:lang w:val="ru-RU" w:bidi="ru-RU"/>
              </w:rPr>
              <w:t xml:space="preserve">-</w:t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211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Liberation Serif Cyr" w:hAnsi="Liberation Serif Cyr" w:eastAsia="Liberation Serif Cyr" w:cs="Liberation Serif Cyr"/>
                <w:sz w:val="22"/>
                <w:szCs w:val="22"/>
                <w:lang w:val="ru-RU" w:bidi="ru-RU"/>
              </w:rPr>
            </w:pPr>
            <w:r>
              <w:rPr>
                <w:rFonts w:ascii="Liberation Serif Cyr" w:hAnsi="Liberation Serif Cyr" w:eastAsia="Liberation Serif Cyr" w:cs="Liberation Serif Cyr"/>
                <w:sz w:val="22"/>
                <w:szCs w:val="22"/>
                <w:lang w:val="ru-RU" w:bidi="ru-RU"/>
              </w:rPr>
              <w:t xml:space="preserve">-</w:t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168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Liberation Serif Cyr" w:hAnsi="Liberation Serif Cyr" w:eastAsia="Liberation Serif Cyr" w:cs="Liberation Serif Cyr"/>
                <w:sz w:val="22"/>
                <w:szCs w:val="22"/>
                <w:lang w:val="ru-RU" w:bidi="ru-RU"/>
              </w:rPr>
            </w:pPr>
            <w:r>
              <w:rPr>
                <w:rFonts w:ascii="Liberation Serif Cyr" w:hAnsi="Liberation Serif Cyr" w:eastAsia="Liberation Serif Cyr" w:cs="Liberation Serif Cyr"/>
                <w:sz w:val="22"/>
                <w:szCs w:val="22"/>
                <w:lang w:val="ru-RU" w:bidi="ru-RU"/>
              </w:rPr>
              <w:t xml:space="preserve">Заместитель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 w:bidi="ru-RU"/>
              </w:rPr>
              <w:t xml:space="preserve"> </w:t>
            </w:r>
            <w:r>
              <w:rPr>
                <w:rFonts w:ascii="Liberation Serif Cyr" w:hAnsi="Liberation Serif Cyr" w:eastAsia="Liberation Serif Cyr" w:cs="Liberation Serif Cyr"/>
                <w:sz w:val="22"/>
                <w:szCs w:val="22"/>
                <w:lang w:val="ru-RU" w:bidi="ru-RU"/>
              </w:rPr>
              <w:t xml:space="preserve">председателя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 w:bidi="ru-RU"/>
              </w:rPr>
              <w:t xml:space="preserve"> </w:t>
            </w:r>
            <w:r>
              <w:rPr>
                <w:rFonts w:ascii="Liberation Serif Cyr" w:hAnsi="Liberation Serif Cyr" w:eastAsia="Liberation Serif Cyr" w:cs="Liberation Serif Cyr"/>
                <w:sz w:val="22"/>
                <w:szCs w:val="22"/>
                <w:lang w:val="ru-RU" w:bidi="ru-RU"/>
              </w:rPr>
              <w:t xml:space="preserve">финансово-экономического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 w:bidi="ru-RU"/>
              </w:rPr>
              <w:t xml:space="preserve"> </w:t>
            </w:r>
            <w:r>
              <w:rPr>
                <w:rFonts w:ascii="Liberation Serif Cyr" w:hAnsi="Liberation Serif Cyr" w:eastAsia="Liberation Serif Cyr" w:cs="Liberation Serif Cyr"/>
                <w:sz w:val="22"/>
                <w:szCs w:val="22"/>
                <w:lang w:val="ru-RU" w:bidi="ru-RU"/>
              </w:rPr>
              <w:t xml:space="preserve">комитета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 w:bidi="ru-RU"/>
              </w:rPr>
              <w:t xml:space="preserve">, </w:t>
            </w:r>
            <w:r>
              <w:rPr>
                <w:rFonts w:ascii="Liberation Serif Cyr" w:hAnsi="Liberation Serif Cyr" w:eastAsia="Liberation Serif Cyr" w:cs="Liberation Serif Cyr"/>
                <w:sz w:val="22"/>
                <w:szCs w:val="22"/>
                <w:lang w:val="ru-RU" w:bidi="ru-RU"/>
              </w:rPr>
              <w:t xml:space="preserve">главный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 w:bidi="ru-RU"/>
              </w:rPr>
              <w:t xml:space="preserve"> </w:t>
            </w:r>
            <w:r>
              <w:rPr>
                <w:rFonts w:ascii="Liberation Serif Cyr" w:hAnsi="Liberation Serif Cyr" w:eastAsia="Liberation Serif Cyr" w:cs="Liberation Serif Cyr"/>
                <w:sz w:val="22"/>
                <w:szCs w:val="22"/>
                <w:lang w:val="ru-RU" w:bidi="ru-RU"/>
              </w:rPr>
              <w:t xml:space="preserve">бухгалтер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 w:bidi="ru-RU"/>
              </w:rPr>
              <w:t xml:space="preserve"> </w:t>
            </w:r>
            <w:r>
              <w:rPr>
                <w:rFonts w:ascii="Liberation Serif Cyr" w:hAnsi="Liberation Serif Cyr" w:eastAsia="Liberation Serif Cyr" w:cs="Liberation Serif Cyr"/>
                <w:sz w:val="22"/>
                <w:szCs w:val="22"/>
                <w:lang w:val="ru-RU" w:bidi="ru-RU"/>
              </w:rPr>
              <w:t xml:space="preserve">Департамента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 w:bidi="ru-RU"/>
              </w:rPr>
              <w:t xml:space="preserve"> </w:t>
            </w:r>
            <w:r>
              <w:rPr>
                <w:rFonts w:ascii="Liberation Serif Cyr" w:hAnsi="Liberation Serif Cyr" w:eastAsia="Liberation Serif Cyr" w:cs="Liberation Serif Cyr"/>
                <w:sz w:val="22"/>
                <w:szCs w:val="22"/>
                <w:lang w:val="ru-RU" w:bidi="ru-RU"/>
              </w:rPr>
              <w:t xml:space="preserve">ветеринарии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 w:bidi="ru-RU"/>
              </w:rPr>
              <w:t xml:space="preserve"> </w:t>
            </w:r>
            <w:r>
              <w:rPr>
                <w:rFonts w:ascii="Liberation Serif Cyr" w:hAnsi="Liberation Serif Cyr" w:eastAsia="Liberation Serif Cyr" w:cs="Liberation Serif Cyr"/>
                <w:sz w:val="22"/>
                <w:szCs w:val="22"/>
                <w:lang w:val="ru-RU" w:bidi="ru-RU"/>
              </w:rPr>
              <w:t xml:space="preserve">Томской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 w:bidi="ru-RU"/>
              </w:rPr>
              <w:t xml:space="preserve"> </w:t>
            </w:r>
            <w:r>
              <w:rPr>
                <w:rFonts w:ascii="Liberation Serif Cyr" w:hAnsi="Liberation Serif Cyr" w:eastAsia="Liberation Serif Cyr" w:cs="Liberation Serif Cyr"/>
                <w:sz w:val="22"/>
                <w:szCs w:val="22"/>
                <w:lang w:val="ru-RU" w:bidi="ru-RU"/>
              </w:rPr>
              <w:t xml:space="preserve">области</w:t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1347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30.09.2024</w:t>
            </w:r>
            <w:r/>
          </w:p>
        </w:tc>
      </w:tr>
      <w:tr>
        <w:trPr>
          <w:cantSplit/>
        </w:trPr>
        <w:tc>
          <w:tcPr>
            <w:gridSpan w:val="4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479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0"/>
                <w:szCs w:val="20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Группа должностей государственной гражданской службы Томской области</w:t>
            </w:r>
            <w:r/>
          </w:p>
        </w:tc>
        <w:tc>
          <w:tcPr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10637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0"/>
                <w:szCs w:val="20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ведущая</w:t>
            </w:r>
            <w:r/>
          </w:p>
        </w:tc>
      </w:tr>
      <w:tr>
        <w:trPr>
          <w:cantSplit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54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1.</w:t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3252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Кочемасова Елена Анатольевна</w:t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98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</w:r>
            <w:r/>
          </w:p>
        </w:tc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183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2005 год, Новосибирский государственный аграрный университет, </w:t>
            </w:r>
            <w:r>
              <w:rPr>
                <w:rStyle w:val="641"/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ветеринарный врач по специальности «Ветеринария»</w:t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191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17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-</w:t>
            </w:r>
            <w:r/>
          </w:p>
        </w:tc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211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-</w:t>
            </w:r>
            <w:r/>
          </w:p>
        </w:tc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168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Главный специалист отдела организации ветеринарного обслуживания, ветеринарно-санитарной экспертизы и мониторинга комитета организации ветеринарной деятельности Департамента ветеринарии Томской области</w:t>
            </w:r>
            <w:r/>
          </w:p>
        </w:tc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1347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02.07.2024</w:t>
            </w:r>
            <w:r/>
          </w:p>
        </w:tc>
      </w:tr>
      <w:tr>
        <w:trPr>
          <w:cantSplit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54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2.</w:t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3252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0"/>
                <w:szCs w:val="20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Семенова Ольга Николаевна</w:t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98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0"/>
                <w:szCs w:val="20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</w:r>
            <w:r/>
          </w:p>
        </w:tc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183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0"/>
                <w:szCs w:val="20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1997 год, Омский Государственный Аграрный Университет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, ветеринарный врач по специальности  «Ветеринария»</w:t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191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0"/>
                <w:szCs w:val="20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17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0"/>
                <w:szCs w:val="20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-</w:t>
            </w:r>
            <w:r/>
          </w:p>
        </w:tc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211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0"/>
                <w:szCs w:val="20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Ученая степень кандидата биологических наук — 2005 год.</w:t>
            </w:r>
            <w:r/>
          </w:p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0"/>
                <w:szCs w:val="20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Ученое звание доцента по кафедре морфологии, физиологии и биохимии — 2008 год.</w:t>
            </w:r>
            <w:r/>
          </w:p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Почетная грамота Министерства сельского хозяйства Российской Федерации — 2006 год.</w:t>
            </w:r>
            <w:r/>
          </w:p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0"/>
                <w:szCs w:val="20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Благодарность Министерства науки и высшего образования Российской Федерации – 2023 год</w:t>
            </w:r>
            <w:r/>
          </w:p>
        </w:tc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28" w:type="dxa"/>
              <w:right w:w="28" w:type="dxa"/>
            </w:tcMar>
            <w:tcW w:w="168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0"/>
                <w:szCs w:val="20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Консультант отдела организации противоэпизоотических мероприятий комитета организации ветеринарной деятельности Департамента ветеринарии Томской области</w:t>
            </w:r>
            <w:r/>
          </w:p>
        </w:tc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1347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30.09.2024</w:t>
            </w:r>
            <w:r/>
          </w:p>
        </w:tc>
      </w:tr>
      <w:tr>
        <w:trPr>
          <w:cantSplit/>
        </w:trPr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479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0"/>
                <w:szCs w:val="20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Группа должностей государственной гражданской службы Томской области</w:t>
            </w:r>
            <w:r/>
          </w:p>
        </w:tc>
        <w:tc>
          <w:tcPr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10637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0"/>
                <w:szCs w:val="20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старшая</w:t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54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1.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3252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Щигрева Елена Игоревна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98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183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2000 год, Новосибирский государственный аграрный университет, ветеринарный врач по специальности «Ветеринария»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191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17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-</w:t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211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-</w:t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168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 w:line="240" w:lineRule="auto"/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Ведущий ветеринарный врач отдела противоэпизоотических мероприятий областного государственного автономного учреждения «Томское объединение ветеринарии»</w:t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right w:w="28" w:type="dxa"/>
            </w:tcMar>
            <w:tcW w:w="1347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val="ru-RU" w:bidi="ru-RU"/>
              </w:rPr>
              <w:t xml:space="preserve">12.12.2022</w:t>
            </w:r>
            <w:r/>
          </w:p>
        </w:tc>
      </w:tr>
    </w:tbl>
    <w:p>
      <w:pPr>
        <w:ind w:left="0" w:right="0" w:firstLine="540"/>
        <w:jc w:val="both"/>
        <w:spacing w:before="0" w:after="0" w:line="240" w:lineRule="auto"/>
        <w:rPr>
          <w:rFonts w:ascii="PT Astra Serif" w:hAnsi="PT Astra Serif" w:eastAsia="PT Astra Serif" w:cs="PT Astra Serif"/>
          <w:sz w:val="20"/>
          <w:szCs w:val="20"/>
          <w:lang w:val="ru-RU" w:bidi="ru-RU"/>
        </w:rPr>
      </w:pPr>
      <w:r>
        <w:rPr>
          <w:rFonts w:ascii="PT Astra Serif" w:hAnsi="PT Astra Serif" w:eastAsia="PT Astra Serif" w:cs="PT Astra Serif"/>
          <w:sz w:val="26"/>
          <w:szCs w:val="26"/>
          <w:lang w:val="ru-RU" w:bidi="ru-RU"/>
        </w:rPr>
        <w:t xml:space="preserve">&lt;*&gt; Категория персональных данных исключается из Реестра при размещении в информационно-телекоммуникационной сети "Интернет".</w:t>
      </w:r>
      <w:r/>
      <w:r>
        <w:rPr>
          <w:rFonts w:ascii="PT Astra Serif" w:hAnsi="PT Astra Serif" w:eastAsia="PT Astra Serif" w:cs="PT Astra Serif"/>
          <w:sz w:val="20"/>
          <w:szCs w:val="20"/>
          <w:lang w:val="ru-RU" w:bidi="ru-RU"/>
        </w:rPr>
      </w:r>
      <w:r/>
      <w:r>
        <w:rPr>
          <w:rFonts w:ascii="PT Astra Serif" w:hAnsi="PT Astra Serif" w:eastAsia="PT Astra Serif" w:cs="PT Astra Serif"/>
          <w:sz w:val="20"/>
          <w:szCs w:val="20"/>
          <w:lang w:val="ru-RU" w:bidi="ru-RU"/>
        </w:rPr>
      </w:r>
    </w:p>
    <w:sectPr>
      <w:footnotePr>
        <w:pos w:val="pageBottom"/>
      </w:footnotePr>
      <w:endnotePr/>
      <w:type w:val="continuous"/>
      <w:pgSz w:w="16838" w:h="11906" w:orient="landscape"/>
      <w:pgMar w:top="567" w:right="851" w:bottom="567" w:left="567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ind w:left="0" w:right="0" w:firstLine="0"/>
        <w:jc w:val="left"/>
        <w:spacing w:before="0" w:after="0" w:line="240" w:lineRule="auto"/>
        <w:rPr>
          <w:rFonts w:ascii="Segoe UI" w:hAnsi="Segoe UI" w:eastAsia="Segoe UI" w:cs="Segoe UI"/>
          <w:sz w:val="20"/>
          <w:szCs w:val="20"/>
          <w:lang w:val="ru-RU" w:bidi="ru-RU"/>
        </w:rPr>
      </w:pPr>
      <w:r>
        <w:rPr>
          <w:rFonts w:ascii="Segoe UI" w:hAnsi="Segoe UI" w:eastAsia="Segoe UI" w:cs="Segoe UI"/>
          <w:sz w:val="20"/>
          <w:szCs w:val="20"/>
          <w:lang w:val="ru-RU" w:bidi="ru-RU"/>
        </w:rPr>
        <w:separator/>
      </w:r>
      <w:r/>
    </w:p>
  </w:endnote>
  <w:endnote w:type="continuationSeparator" w:id="0">
    <w:p>
      <w:pPr>
        <w:ind w:left="0" w:right="0" w:firstLine="0"/>
        <w:jc w:val="left"/>
        <w:spacing w:before="0" w:after="0" w:line="240" w:lineRule="auto"/>
        <w:rPr>
          <w:rFonts w:ascii="Segoe UI" w:hAnsi="Segoe UI" w:eastAsia="Segoe UI" w:cs="Segoe UI"/>
          <w:sz w:val="20"/>
          <w:szCs w:val="20"/>
          <w:lang w:val="ru-RU" w:bidi="ru-RU"/>
        </w:rPr>
      </w:pPr>
      <w:r>
        <w:rPr>
          <w:rFonts w:ascii="Segoe UI" w:hAnsi="Segoe UI" w:eastAsia="Segoe UI" w:cs="Segoe UI"/>
          <w:sz w:val="20"/>
          <w:szCs w:val="20"/>
          <w:lang w:val="ru-RU" w:bidi="ru-RU"/>
        </w:rPr>
        <w: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 Cyr">
    <w:panose1 w:val="02020603050405020304"/>
  </w:font>
  <w:font w:name="PT Astra Serif">
    <w:panose1 w:val="020A0603040505020204"/>
  </w:font>
  <w:font w:name="Liberation Sans">
    <w:panose1 w:val="020B0604020202020204"/>
  </w:font>
  <w:font w:name="Calibri">
    <w:panose1 w:val="020F0502020204030204"/>
  </w:font>
  <w:font w:name="Courier New">
    <w:panose1 w:val="02070309020205020404"/>
  </w:font>
  <w:font w:name="Times New Roman">
    <w:panose1 w:val="02020603050405020304"/>
  </w:font>
  <w:font w:name="Segoe UI">
    <w:panose1 w:val="020B0502040204020203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ind w:left="0" w:right="0" w:firstLine="0"/>
        <w:jc w:val="left"/>
        <w:spacing w:before="0" w:after="0" w:line="240" w:lineRule="auto"/>
        <w:rPr>
          <w:rFonts w:ascii="Segoe UI" w:hAnsi="Segoe UI" w:eastAsia="Segoe UI" w:cs="Segoe UI"/>
          <w:sz w:val="20"/>
          <w:szCs w:val="20"/>
          <w:lang w:val="ru-RU" w:bidi="ru-RU"/>
        </w:rPr>
      </w:pPr>
      <w:r>
        <w:rPr>
          <w:rFonts w:ascii="Segoe UI" w:hAnsi="Segoe UI" w:eastAsia="Segoe UI" w:cs="Segoe UI"/>
          <w:sz w:val="24"/>
          <w:szCs w:val="24"/>
          <w:lang w:val="ru-RU" w:bidi="ru-RU"/>
        </w:rPr>
        <w:separator/>
      </w:r>
      <w:r/>
    </w:p>
  </w:footnote>
  <w:footnote w:type="continuationSeparator" w:id="0">
    <w:p>
      <w:pPr>
        <w:ind w:left="0" w:right="0" w:firstLine="0"/>
        <w:jc w:val="left"/>
        <w:spacing w:before="0" w:after="0" w:line="240" w:lineRule="auto"/>
        <w:rPr>
          <w:rFonts w:ascii="Segoe UI" w:hAnsi="Segoe UI" w:eastAsia="Segoe UI" w:cs="Segoe UI"/>
          <w:sz w:val="20"/>
          <w:szCs w:val="20"/>
          <w:lang w:val="ru-RU" w:bidi="ru-RU"/>
        </w:rPr>
      </w:pPr>
      <w:r>
        <w:rPr>
          <w:rFonts w:ascii="Segoe UI" w:hAnsi="Segoe UI" w:eastAsia="Segoe UI" w:cs="Segoe UI"/>
          <w:sz w:val="20"/>
          <w:szCs w:val="20"/>
          <w:lang w:val="ru-RU" w:bidi="ru-RU"/>
        </w:rP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dispDef m:val="false"/>
    <m:lMargin m:val="0"/>
    <m:rMargin m:val="0"/>
    <m:defJc m:val="center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634"/>
    <w:next w:val="634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635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634"/>
    <w:next w:val="634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635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634"/>
    <w:next w:val="634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635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634"/>
    <w:next w:val="634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635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634"/>
    <w:next w:val="634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635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634"/>
    <w:next w:val="634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635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634"/>
    <w:next w:val="634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635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634"/>
    <w:next w:val="634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635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634"/>
    <w:next w:val="634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635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634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634"/>
    <w:next w:val="634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635"/>
    <w:link w:val="33"/>
    <w:uiPriority w:val="10"/>
    <w:rPr>
      <w:sz w:val="48"/>
      <w:szCs w:val="48"/>
    </w:rPr>
  </w:style>
  <w:style w:type="paragraph" w:styleId="35">
    <w:name w:val="Subtitle"/>
    <w:basedOn w:val="634"/>
    <w:next w:val="634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635"/>
    <w:link w:val="35"/>
    <w:uiPriority w:val="11"/>
    <w:rPr>
      <w:sz w:val="24"/>
      <w:szCs w:val="24"/>
    </w:rPr>
  </w:style>
  <w:style w:type="paragraph" w:styleId="37">
    <w:name w:val="Quote"/>
    <w:basedOn w:val="634"/>
    <w:next w:val="634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634"/>
    <w:next w:val="634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634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635"/>
    <w:link w:val="41"/>
    <w:uiPriority w:val="99"/>
  </w:style>
  <w:style w:type="paragraph" w:styleId="43">
    <w:name w:val="Footer"/>
    <w:basedOn w:val="634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635"/>
    <w:link w:val="43"/>
    <w:uiPriority w:val="99"/>
  </w:style>
  <w:style w:type="paragraph" w:styleId="45">
    <w:name w:val="Caption"/>
    <w:basedOn w:val="634"/>
    <w:next w:val="63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63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6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6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63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6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6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6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6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6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6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6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6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6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6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6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6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6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6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6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6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6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6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6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6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6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6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634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635"/>
    <w:uiPriority w:val="99"/>
    <w:unhideWhenUsed/>
    <w:rPr>
      <w:vertAlign w:val="superscript"/>
    </w:rPr>
  </w:style>
  <w:style w:type="paragraph" w:styleId="177">
    <w:name w:val="endnote text"/>
    <w:basedOn w:val="634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635"/>
    <w:uiPriority w:val="99"/>
    <w:semiHidden/>
    <w:unhideWhenUsed/>
    <w:rPr>
      <w:vertAlign w:val="superscript"/>
    </w:rPr>
  </w:style>
  <w:style w:type="paragraph" w:styleId="180">
    <w:name w:val="toc 1"/>
    <w:basedOn w:val="634"/>
    <w:next w:val="634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634"/>
    <w:next w:val="634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634"/>
    <w:next w:val="634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634"/>
    <w:next w:val="634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634"/>
    <w:next w:val="634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634"/>
    <w:next w:val="634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634"/>
    <w:next w:val="634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634"/>
    <w:next w:val="634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634"/>
    <w:next w:val="634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634"/>
    <w:next w:val="634"/>
    <w:uiPriority w:val="99"/>
    <w:unhideWhenUsed/>
    <w:pPr>
      <w:spacing w:after="0" w:afterAutospacing="0"/>
    </w:pPr>
  </w:style>
  <w:style w:type="paragraph" w:styleId="634" w:default="1">
    <w:name w:val="Normal"/>
    <w:uiPriority w:val="0"/>
    <w:qFormat/>
    <w:pPr>
      <w:ind w:left="0" w:right="0"/>
      <w:jc w:val="left"/>
      <w:spacing w:before="0" w:after="0" w:line="240" w:lineRule="auto"/>
    </w:pPr>
    <w:rPr>
      <w:rFonts w:ascii="Times New Roman" w:hAnsi="Times New Roman" w:eastAsia="Times New Roman" w:cs="Times New Roman"/>
      <w:sz w:val="20"/>
      <w:szCs w:val="20"/>
      <w:lang w:val="ru-RU" w:bidi="ru-RU"/>
    </w:rPr>
  </w:style>
  <w:style w:type="character" w:styleId="635" w:default="1">
    <w:name w:val="Default Paragraph Font"/>
    <w:rPr>
      <w:rFonts w:ascii="Times New Roman" w:hAnsi="Times New Roman" w:eastAsia="Times New Roman" w:cs="Times New Roman"/>
      <w:sz w:val="24"/>
    </w:rPr>
  </w:style>
  <w:style w:type="table" w:styleId="636" w:default="1">
    <w:name w:val="Normal Table"/>
    <w:semiHidden/>
    <w:unhideWhenUsed/>
    <w:pPr>
      <w:ind w:left="0" w:right="0"/>
      <w:jc w:val="left"/>
      <w:spacing w:before="0" w:after="200" w:line="276" w:lineRule="auto"/>
    </w:pPr>
    <w:rPr>
      <w:rFonts w:ascii="Calibri" w:hAnsi="Calibri" w:eastAsia="Calibri" w:cs="Calibri"/>
      <w:sz w:val="22"/>
      <w:szCs w:val="22"/>
      <w:lang w:val="ru-RU" w:bidi="ru-RU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right w:w="108" w:type="dxa"/>
      </w:tblCellMar>
    </w:tblPr>
  </w:style>
  <w:style w:type="character" w:styleId="637">
    <w:name w:val="Вc2еe5рf0хf5нedиe8йe9 кeaоeeлebоeeнedтf2иe8тf2уf3лeb Зc7нedаe0кea"/>
    <w:basedOn w:val="635"/>
    <w:rPr>
      <w:rFonts w:ascii="Times New Roman" w:hAnsi="Times New Roman" w:eastAsia="Times New Roman" w:cs="Times New Roman"/>
      <w:sz w:val="24"/>
    </w:rPr>
  </w:style>
  <w:style w:type="character" w:styleId="638">
    <w:name w:val="Нcdиe8жe6нedиe8йe9 кeaоeeлebоeeнedтf2иe8тf2уf3лeb Зc7нedаe0кea"/>
    <w:basedOn w:val="635"/>
    <w:rPr>
      <w:rFonts w:ascii="Times New Roman" w:hAnsi="Times New Roman" w:eastAsia="Times New Roman" w:cs="Times New Roman"/>
      <w:sz w:val="24"/>
    </w:rPr>
  </w:style>
  <w:style w:type="character" w:styleId="639">
    <w:name w:val="Оceсf1нedоeeвe2нedоeeйe9 тf2еe5кeaсf1тf2 Зc7нedаe0кea"/>
    <w:basedOn w:val="635"/>
    <w:rPr>
      <w:rFonts w:ascii="Times New Roman" w:hAnsi="Times New Roman" w:eastAsia="Times New Roman" w:cs="Times New Roman"/>
      <w:sz w:val="24"/>
    </w:rPr>
  </w:style>
  <w:style w:type="character" w:styleId="640">
    <w:name w:val="Оceсf1нedоeeвe2нedоeeйe9 тf2еe5кeaсf1тf2 2 Зc7нedаe0кea"/>
    <w:basedOn w:val="635"/>
    <w:rPr>
      <w:rFonts w:ascii="Times New Roman" w:hAnsi="Times New Roman" w:eastAsia="Times New Roman" w:cs="Times New Roman"/>
      <w:sz w:val="24"/>
    </w:rPr>
  </w:style>
  <w:style w:type="character" w:styleId="641">
    <w:name w:val="ng-binding"/>
    <w:basedOn w:val="635"/>
    <w:rPr>
      <w:rFonts w:ascii="Times New Roman" w:hAnsi="Times New Roman" w:eastAsia="Times New Roman" w:cs="Times New Roman"/>
      <w:sz w:val="24"/>
    </w:rPr>
  </w:style>
  <w:style w:type="paragraph" w:styleId="642">
    <w:name w:val="Зc7аe0гe3оeeлebоeeвe2оeeкea"/>
    <w:basedOn w:val="634"/>
    <w:pPr>
      <w:ind w:left="0" w:right="0"/>
      <w:jc w:val="left"/>
      <w:keepNext/>
      <w:spacing w:before="240" w:after="120" w:line="240" w:lineRule="auto"/>
    </w:pPr>
    <w:rPr>
      <w:rFonts w:ascii="Liberation Sans" w:hAnsi="Liberation Sans" w:eastAsia="Liberation Sans" w:cs="Liberation Sans"/>
      <w:sz w:val="28"/>
      <w:szCs w:val="28"/>
      <w:lang w:val="ru-RU" w:bidi="ru-RU"/>
    </w:rPr>
  </w:style>
  <w:style w:type="paragraph" w:styleId="643">
    <w:name w:val="Оceсf1нedоeeвe2нedоeeйe9 тf2еe5кeaсf1тf2"/>
    <w:basedOn w:val="634"/>
    <w:pPr>
      <w:ind w:left="0" w:right="0"/>
      <w:jc w:val="both"/>
      <w:spacing w:before="0" w:after="0" w:line="240" w:lineRule="auto"/>
    </w:pPr>
    <w:rPr>
      <w:rFonts w:ascii="Times New Roman" w:hAnsi="Times New Roman" w:eastAsia="Times New Roman" w:cs="Times New Roman"/>
      <w:sz w:val="24"/>
      <w:szCs w:val="24"/>
      <w:lang w:val="en-US" w:bidi="ru-RU"/>
    </w:rPr>
  </w:style>
  <w:style w:type="paragraph" w:styleId="644">
    <w:name w:val="Сd1пefиe8сf1оeeкea"/>
    <w:basedOn w:val="643"/>
    <w:pPr>
      <w:ind w:left="0" w:right="0"/>
      <w:jc w:val="both"/>
      <w:spacing w:before="0" w:after="0" w:line="240" w:lineRule="auto"/>
    </w:pPr>
    <w:rPr>
      <w:rFonts w:ascii="Times New Roman" w:hAnsi="Times New Roman" w:eastAsia="Times New Roman" w:cs="Times New Roman"/>
      <w:sz w:val="24"/>
      <w:szCs w:val="24"/>
      <w:lang w:val="en-US" w:bidi="ru-RU"/>
    </w:rPr>
  </w:style>
  <w:style w:type="paragraph" w:styleId="645">
    <w:name w:val="Нcdаe0зe7вe2аe0нedиe8еe5"/>
    <w:basedOn w:val="634"/>
    <w:pPr>
      <w:ind w:left="0" w:right="0"/>
      <w:jc w:val="left"/>
      <w:spacing w:before="120" w:after="120" w:line="240" w:lineRule="auto"/>
    </w:pPr>
    <w:rPr>
      <w:rFonts w:ascii="Times New Roman" w:hAnsi="Times New Roman" w:eastAsia="Times New Roman" w:cs="Times New Roman"/>
      <w:i/>
      <w:iCs/>
      <w:sz w:val="24"/>
      <w:szCs w:val="24"/>
      <w:lang w:val="ru-RU" w:bidi="ru-RU"/>
    </w:rPr>
  </w:style>
  <w:style w:type="paragraph" w:styleId="646">
    <w:name w:val="Уd3кeaаe0зe7аe0тf2еe5лebьfc"/>
    <w:basedOn w:val="634"/>
    <w:pPr>
      <w:ind w:left="0" w:right="0"/>
      <w:jc w:val="left"/>
      <w:spacing w:before="0" w:after="0" w:line="240" w:lineRule="auto"/>
    </w:pPr>
    <w:rPr>
      <w:rFonts w:ascii="Times New Roman" w:hAnsi="Times New Roman" w:eastAsia="Times New Roman" w:cs="Times New Roman"/>
      <w:sz w:val="20"/>
      <w:szCs w:val="20"/>
      <w:lang w:val="ru-RU" w:bidi="ru-RU"/>
    </w:rPr>
  </w:style>
  <w:style w:type="paragraph" w:styleId="647">
    <w:name w:val="DocumentMap"/>
    <w:pPr>
      <w:ind w:left="0" w:right="0"/>
      <w:jc w:val="left"/>
      <w:spacing w:before="0" w:after="200" w:line="276" w:lineRule="auto"/>
    </w:pPr>
    <w:rPr>
      <w:rFonts w:ascii="Times New Roman" w:hAnsi="Times New Roman" w:eastAsia="Times New Roman" w:cs="Times New Roman"/>
      <w:sz w:val="22"/>
      <w:szCs w:val="22"/>
      <w:lang w:val="ru-RU" w:bidi="ru-RU"/>
    </w:rPr>
  </w:style>
  <w:style w:type="paragraph" w:styleId="648">
    <w:name w:val="Вc2еe5рf0хf5нedиe8йe9 кeaоeeлebоeeнedтf2иe8тf2уf3лeb"/>
    <w:basedOn w:val="634"/>
    <w:pPr>
      <w:ind w:left="0" w:right="0"/>
      <w:jc w:val="left"/>
      <w:spacing w:before="0" w:after="0" w:line="240" w:lineRule="auto"/>
      <w:tabs>
        <w:tab w:val="center" w:pos="4153" w:leader="none"/>
        <w:tab w:val="right" w:pos="8306" w:leader="none"/>
      </w:tabs>
    </w:pPr>
    <w:rPr>
      <w:rFonts w:ascii="Times New Roman" w:hAnsi="Times New Roman" w:eastAsia="Times New Roman" w:cs="Times New Roman"/>
      <w:sz w:val="20"/>
      <w:szCs w:val="20"/>
      <w:lang w:val="ru-RU" w:bidi="ru-RU"/>
    </w:rPr>
  </w:style>
  <w:style w:type="paragraph" w:styleId="649">
    <w:name w:val="Нcdиe8жe6нedиe8йe9 кeaоeeлebоeeнedтf2иe8тf2уf3лeb"/>
    <w:basedOn w:val="634"/>
    <w:pPr>
      <w:ind w:left="0" w:right="0"/>
      <w:jc w:val="left"/>
      <w:spacing w:before="0" w:after="0" w:line="240" w:lineRule="auto"/>
      <w:tabs>
        <w:tab w:val="center" w:pos="4153" w:leader="none"/>
        <w:tab w:val="right" w:pos="8306" w:leader="none"/>
      </w:tabs>
    </w:pPr>
    <w:rPr>
      <w:rFonts w:ascii="Times New Roman" w:hAnsi="Times New Roman" w:eastAsia="Times New Roman" w:cs="Times New Roman"/>
      <w:sz w:val="20"/>
      <w:szCs w:val="20"/>
      <w:lang w:val="ru-RU" w:bidi="ru-RU"/>
    </w:rPr>
  </w:style>
  <w:style w:type="paragraph" w:styleId="650">
    <w:name w:val="ConsPlusTitle"/>
    <w:pPr>
      <w:ind w:left="0" w:right="0"/>
      <w:jc w:val="left"/>
      <w:spacing w:before="0" w:after="0" w:line="240" w:lineRule="auto"/>
    </w:pPr>
    <w:rPr>
      <w:rFonts w:ascii="Times New Roman" w:hAnsi="Times New Roman" w:eastAsia="Times New Roman" w:cs="Times New Roman"/>
      <w:b/>
      <w:bCs/>
      <w:sz w:val="24"/>
      <w:szCs w:val="24"/>
      <w:lang w:val="ru-RU" w:bidi="ru-RU"/>
    </w:rPr>
  </w:style>
  <w:style w:type="paragraph" w:styleId="651">
    <w:name w:val="ConsPlusNonformat"/>
    <w:pPr>
      <w:ind w:left="0" w:right="0"/>
      <w:jc w:val="left"/>
      <w:spacing w:before="0" w:after="0" w:line="240" w:lineRule="auto"/>
    </w:pPr>
    <w:rPr>
      <w:rFonts w:ascii="Courier New" w:hAnsi="Courier New" w:eastAsia="Courier New" w:cs="Courier New"/>
      <w:sz w:val="20"/>
      <w:szCs w:val="20"/>
      <w:lang w:val="ru-RU" w:bidi="ru-RU"/>
    </w:rPr>
  </w:style>
  <w:style w:type="paragraph" w:styleId="652">
    <w:name w:val="Body Text 2"/>
    <w:basedOn w:val="634"/>
    <w:pPr>
      <w:ind w:left="0" w:right="0"/>
      <w:jc w:val="center"/>
      <w:spacing w:before="360" w:after="0" w:line="240" w:lineRule="auto"/>
    </w:pPr>
    <w:rPr>
      <w:rFonts w:ascii="Times New Roman" w:hAnsi="Times New Roman" w:eastAsia="Times New Roman" w:cs="Times New Roman"/>
      <w:b/>
      <w:bCs/>
      <w:sz w:val="26"/>
      <w:szCs w:val="26"/>
      <w:lang w:val="ru-RU" w:bidi="ru-RU"/>
    </w:rPr>
  </w:style>
  <w:style w:type="character" w:styleId="653">
    <w:name w:val="Основной текст 2 Знак"/>
    <w:basedOn w:val="635"/>
    <w:semiHidden/>
    <w:rPr>
      <w:rFonts w:ascii="Times New Roman" w:hAnsi="Times New Roman" w:eastAsia="Times New Roman" w:cs="Times New Roman"/>
      <w:sz w:val="18"/>
    </w:rPr>
  </w:style>
  <w:style w:type="paragraph" w:styleId="654">
    <w:name w:val="пefеe5рf0вe2аe0яff-сf1тf2рf0оeeкeaаe0-сf1-оeeтf2сf1тf2уf3пefоeeмec-western"/>
    <w:basedOn w:val="634"/>
    <w:pPr>
      <w:ind w:left="0" w:right="0" w:firstLine="709"/>
      <w:jc w:val="both"/>
      <w:spacing w:before="0" w:beforeAutospacing="1" w:after="0" w:line="240" w:lineRule="auto"/>
    </w:pPr>
    <w:rPr>
      <w:rFonts w:ascii="Times New Roman" w:hAnsi="Times New Roman" w:eastAsia="Times New Roman" w:cs="Times New Roman"/>
      <w:sz w:val="28"/>
      <w:szCs w:val="28"/>
      <w:lang w:val="ru-RU" w:bidi="ru-RU"/>
    </w:rPr>
  </w:style>
  <w:style w:type="paragraph" w:styleId="655">
    <w:name w:val="Сd1оeeдe4еe5рf0жe6иe8мecоeeеe5 тf2аe0бe1лebиe8цf6ыfb"/>
    <w:basedOn w:val="634"/>
    <w:pPr>
      <w:ind w:left="0" w:right="0"/>
      <w:jc w:val="left"/>
      <w:spacing w:before="0" w:after="0" w:line="240" w:lineRule="auto"/>
    </w:pPr>
    <w:rPr>
      <w:rFonts w:ascii="Times New Roman" w:hAnsi="Times New Roman" w:eastAsia="Times New Roman" w:cs="Times New Roman"/>
      <w:sz w:val="20"/>
      <w:szCs w:val="20"/>
      <w:lang w:val="ru-RU" w:bidi="ru-RU"/>
    </w:rPr>
  </w:style>
  <w:style w:type="paragraph" w:styleId="656">
    <w:name w:val="Зc7аe0гe3оeeлebоeeвe2оeeкea тf2аe0бe1лebиe8цf6ыfb"/>
    <w:basedOn w:val="655"/>
    <w:pPr>
      <w:ind w:left="0" w:right="0"/>
      <w:jc w:val="center"/>
      <w:spacing w:before="0" w:after="0" w:line="240" w:lineRule="auto"/>
    </w:pPr>
    <w:rPr>
      <w:rFonts w:ascii="Times New Roman" w:hAnsi="Times New Roman" w:eastAsia="Times New Roman" w:cs="Times New Roman"/>
      <w:b/>
      <w:bCs/>
      <w:sz w:val="20"/>
      <w:szCs w:val="20"/>
      <w:lang w:val="ru-RU" w:bidi="ru-RU"/>
    </w:rPr>
  </w:style>
  <w:style w:type="paragraph" w:styleId="657">
    <w:name w:val="Balloon Text"/>
    <w:basedOn w:val="634"/>
    <w:pPr>
      <w:ind w:left="0" w:right="0"/>
      <w:jc w:val="left"/>
      <w:spacing w:before="0" w:after="0" w:line="240" w:lineRule="auto"/>
    </w:pPr>
    <w:rPr>
      <w:rFonts w:ascii="Segoe UI" w:hAnsi="Segoe UI" w:eastAsia="Segoe UI" w:cs="Segoe UI"/>
      <w:sz w:val="18"/>
      <w:szCs w:val="18"/>
      <w:lang w:val="ru-RU" w:bidi="ru-RU"/>
    </w:rPr>
  </w:style>
  <w:style w:type="character" w:styleId="658">
    <w:name w:val="Текст выноски Знак"/>
    <w:basedOn w:val="635"/>
    <w:rPr>
      <w:rFonts w:ascii="Segoe UI" w:hAnsi="Segoe UI" w:eastAsia="Segoe UI" w:cs="Segoe UI"/>
      <w:sz w:val="16"/>
    </w:rPr>
  </w:style>
  <w:style w:type="numbering" w:styleId="1550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creator>КонсультантПлюс</dc:creator>
  <cp:revision>1</cp:revision>
  <dcterms:modified xsi:type="dcterms:W3CDTF">2025-10-07T04:28:50Z</dcterms:modified>
</cp:coreProperties>
</file>