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9"/>
        <w:ind w:left="6804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УТВЕРЖДАЮ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ind w:left="6804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ачальник Департамента ветеринарии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ind w:left="6804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 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.В. </w:t>
      </w:r>
      <w:r>
        <w:rPr>
          <w:rFonts w:ascii="PT Astra Serif" w:hAnsi="PT Astra Serif"/>
          <w:sz w:val="26"/>
          <w:szCs w:val="26"/>
        </w:rPr>
        <w:t xml:space="preserve">Табакаев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ind w:left="6804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21.08.</w:t>
      </w:r>
      <w:r>
        <w:rPr>
          <w:rFonts w:ascii="PT Astra Serif" w:hAnsi="PT Astra Serif"/>
          <w:sz w:val="26"/>
          <w:szCs w:val="26"/>
        </w:rPr>
        <w:t xml:space="preserve">202</w:t>
      </w: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 года 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center"/>
        <w:spacing w:after="0"/>
        <w:rPr>
          <w:rFonts w:ascii="PT Astra Serif" w:hAnsi="PT Astra Serif"/>
          <w:sz w:val="26"/>
          <w:szCs w:val="26"/>
          <w:highlight w:val="lightGray"/>
        </w:rPr>
      </w:pPr>
      <w:r>
        <w:rPr>
          <w:rFonts w:ascii="PT Astra Serif" w:hAnsi="PT Astra Serif"/>
          <w:sz w:val="26"/>
          <w:szCs w:val="26"/>
          <w:highlight w:val="lightGray"/>
        </w:rPr>
      </w:r>
      <w:r/>
    </w:p>
    <w:p>
      <w:pPr>
        <w:pStyle w:val="599"/>
        <w:jc w:val="center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АКТ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center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плановой проверки соблюдения Федерального закона от 18.07.2011 № 223-ФЗ</w:t>
        <w:br w:type="textWrapping" w:clear="all"/>
        <w:t xml:space="preserve">«О закупках товаров, работ, услуг отдельными видами юридических лиц» и иных принятых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соответствии с ним нормативных правовых актов Российской Федерации областным государственным автономным учреждением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center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Первомайское районное ветеринарное управление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center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/>
        <w:rPr>
          <w:rStyle w:val="814"/>
          <w:rFonts w:ascii="PT Astra Serif" w:hAnsi="PT Astra Serif"/>
          <w:sz w:val="26"/>
          <w:szCs w:val="26"/>
        </w:rPr>
      </w:pPr>
      <w:r>
        <w:rPr>
          <w:rStyle w:val="814"/>
          <w:rFonts w:ascii="PT Astra Serif" w:hAnsi="PT Astra Serif"/>
          <w:bCs/>
          <w:sz w:val="26"/>
          <w:szCs w:val="26"/>
        </w:rPr>
        <w:t xml:space="preserve">Орган ведомственного контроля, осуществляющий плановую проверку:</w:t>
      </w:r>
      <w:r>
        <w:rPr>
          <w:rStyle w:val="814"/>
          <w:rFonts w:ascii="PT Astra Serif" w:hAnsi="PT Astra Serif"/>
          <w:sz w:val="26"/>
          <w:szCs w:val="26"/>
        </w:rPr>
        <w:t xml:space="preserve"> Департамент ветеринарии Томской области.</w:t>
      </w:r>
      <w:r>
        <w:rPr>
          <w:rStyle w:val="814"/>
          <w:rFonts w:ascii="PT Astra Serif" w:hAnsi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/>
        <w:rPr>
          <w:rStyle w:val="814"/>
          <w:rFonts w:ascii="PT Astra Serif" w:hAnsi="PT Astra Serif"/>
          <w:bCs/>
          <w:sz w:val="26"/>
          <w:szCs w:val="26"/>
        </w:rPr>
      </w:pPr>
      <w:r>
        <w:rPr>
          <w:rStyle w:val="814"/>
          <w:rFonts w:ascii="PT Astra Serif" w:hAnsi="PT Astra Serif"/>
          <w:bCs/>
          <w:sz w:val="26"/>
          <w:szCs w:val="26"/>
        </w:rPr>
        <w:t xml:space="preserve">Дата и номер решения о проведении проверки:</w:t>
      </w:r>
      <w:r>
        <w:rPr>
          <w:rStyle w:val="814"/>
          <w:rFonts w:ascii="PT Astra Serif" w:hAnsi="PT Astra Serif"/>
          <w:sz w:val="26"/>
          <w:szCs w:val="26"/>
        </w:rPr>
        <w:t xml:space="preserve"> распоряжение Департамента ветеринарии Томской области от </w:t>
      </w:r>
      <w:r>
        <w:rPr>
          <w:rStyle w:val="814"/>
          <w:rFonts w:ascii="PT Astra Serif" w:hAnsi="PT Astra Serif"/>
          <w:sz w:val="26"/>
          <w:szCs w:val="26"/>
        </w:rPr>
        <w:t xml:space="preserve">25</w:t>
      </w:r>
      <w:r>
        <w:rPr>
          <w:rStyle w:val="814"/>
          <w:rFonts w:ascii="PT Astra Serif" w:hAnsi="PT Astra Serif"/>
          <w:sz w:val="26"/>
          <w:szCs w:val="26"/>
        </w:rPr>
        <w:t xml:space="preserve">.</w:t>
      </w:r>
      <w:r>
        <w:rPr>
          <w:rStyle w:val="814"/>
          <w:rFonts w:ascii="PT Astra Serif" w:hAnsi="PT Astra Serif"/>
          <w:sz w:val="26"/>
          <w:szCs w:val="26"/>
        </w:rPr>
        <w:t xml:space="preserve">06</w:t>
      </w:r>
      <w:r>
        <w:rPr>
          <w:rStyle w:val="814"/>
          <w:rFonts w:ascii="PT Astra Serif" w:hAnsi="PT Astra Serif"/>
          <w:sz w:val="26"/>
          <w:szCs w:val="26"/>
        </w:rPr>
        <w:t xml:space="preserve">.202</w:t>
      </w:r>
      <w:r>
        <w:rPr>
          <w:rStyle w:val="814"/>
          <w:rFonts w:ascii="PT Astra Serif" w:hAnsi="PT Astra Serif"/>
          <w:sz w:val="26"/>
          <w:szCs w:val="26"/>
        </w:rPr>
        <w:t xml:space="preserve">5</w:t>
      </w:r>
      <w:r>
        <w:rPr>
          <w:rStyle w:val="814"/>
          <w:rFonts w:ascii="PT Astra Serif" w:hAnsi="PT Astra Serif"/>
          <w:sz w:val="26"/>
          <w:szCs w:val="26"/>
        </w:rPr>
        <w:t xml:space="preserve"> № </w:t>
      </w:r>
      <w:r>
        <w:rPr>
          <w:rStyle w:val="814"/>
          <w:rFonts w:ascii="PT Astra Serif" w:hAnsi="PT Astra Serif"/>
          <w:sz w:val="26"/>
          <w:szCs w:val="26"/>
        </w:rPr>
        <w:t xml:space="preserve">74</w:t>
      </w:r>
      <w:r>
        <w:rPr>
          <w:rStyle w:val="814"/>
          <w:rFonts w:ascii="PT Astra Serif" w:hAnsi="PT Astra Serif"/>
          <w:sz w:val="26"/>
          <w:szCs w:val="26"/>
        </w:rPr>
        <w:t xml:space="preserve"> «О проведении проверки в рамках ведомственного контроля за соблюдением требований Федерального закона от 18.07.2011 № 223-ФЗ «О закупках товаров, работ, услуг отдельными видами юридических лиц</w:t>
      </w:r>
      <w:r>
        <w:rPr>
          <w:rStyle w:val="814"/>
          <w:rFonts w:ascii="PT Astra Serif" w:hAnsi="PT Astra Serif"/>
          <w:bCs/>
          <w:sz w:val="26"/>
          <w:szCs w:val="26"/>
        </w:rPr>
        <w:t xml:space="preserve">» и иных принятых в соответствии с ним нормативных правовых актов Российской Федерации».</w:t>
      </w:r>
      <w:r>
        <w:rPr>
          <w:rStyle w:val="814"/>
          <w:rFonts w:ascii="PT Astra Serif" w:hAnsi="PT Astra Serif"/>
          <w:bCs/>
          <w:sz w:val="26"/>
          <w:szCs w:val="26"/>
        </w:rPr>
      </w:r>
      <w:r/>
    </w:p>
    <w:p>
      <w:pPr>
        <w:pStyle w:val="815"/>
        <w:ind w:firstLine="709"/>
        <w:rPr>
          <w:rStyle w:val="814"/>
          <w:rFonts w:ascii="PT Astra Serif" w:hAnsi="PT Astra Serif" w:eastAsia="Calibri" w:cs="Times New Roman"/>
          <w:bCs/>
          <w:sz w:val="26"/>
          <w:szCs w:val="26"/>
          <w:lang w:eastAsia="en-US" w:bidi="ar-SA"/>
        </w:rPr>
      </w:pPr>
      <w:r>
        <w:rPr>
          <w:rStyle w:val="814"/>
          <w:rFonts w:ascii="PT Astra Serif" w:hAnsi="PT Astra Serif" w:eastAsia="Calibri" w:cs="Times New Roman"/>
          <w:bCs/>
          <w:sz w:val="26"/>
          <w:szCs w:val="26"/>
          <w:lang w:eastAsia="en-US" w:bidi="ar-SA"/>
        </w:rPr>
        <w:t xml:space="preserve">Вид проверки: плановая</w:t>
      </w:r>
      <w:r>
        <w:rPr>
          <w:rStyle w:val="814"/>
          <w:rFonts w:ascii="PT Astra Serif" w:hAnsi="PT Astra Serif" w:eastAsia="Calibri" w:cs="Times New Roman"/>
          <w:bCs/>
          <w:sz w:val="26"/>
          <w:szCs w:val="26"/>
          <w:lang w:eastAsia="en-US" w:bidi="ar-SA"/>
        </w:rPr>
        <w:t xml:space="preserve"> выборочным способом</w:t>
      </w:r>
      <w:r>
        <w:rPr>
          <w:rStyle w:val="814"/>
          <w:rFonts w:ascii="PT Astra Serif" w:hAnsi="PT Astra Serif" w:eastAsia="Calibri" w:cs="Times New Roman"/>
          <w:bCs/>
          <w:sz w:val="26"/>
          <w:szCs w:val="26"/>
          <w:lang w:eastAsia="en-US" w:bidi="ar-SA"/>
        </w:rPr>
        <w:t xml:space="preserve">.</w:t>
      </w:r>
      <w:r>
        <w:rPr>
          <w:rStyle w:val="814"/>
          <w:rFonts w:ascii="PT Astra Serif" w:hAnsi="PT Astra Serif" w:eastAsia="Calibri" w:cs="Times New Roman"/>
          <w:bCs/>
          <w:sz w:val="26"/>
          <w:szCs w:val="26"/>
          <w:lang w:eastAsia="en-US" w:bidi="ar-SA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Style w:val="814"/>
          <w:rFonts w:ascii="PT Astra Serif" w:hAnsi="PT Astra Serif" w:eastAsia="Calibri" w:cs="Times New Roman"/>
          <w:bCs/>
          <w:sz w:val="26"/>
          <w:szCs w:val="26"/>
          <w:lang w:eastAsia="en-US" w:bidi="ar-SA"/>
        </w:rPr>
        <w:t xml:space="preserve">Предмет проверки: соблюдение требований Федерального закона от 18</w:t>
      </w:r>
      <w:r>
        <w:rPr>
          <w:rFonts w:ascii="PT Astra Serif" w:hAnsi="PT Astra Serif"/>
          <w:sz w:val="26"/>
          <w:szCs w:val="26"/>
        </w:rPr>
        <w:t xml:space="preserve">.07.2011 </w:t>
        <w:br w:type="textWrapping" w:clear="all"/>
        <w:t xml:space="preserve">№ 223-ФЗ «О закупках товаров, работ, услуг отдельными видами юридических лиц» (далее – Федеральный закон № 223-ФЗ) и иных принятых в соответствии с ним нормативных правовых актов Российской Федерации.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Основание проведения проверки: пункт 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плана проверок на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-ое полугодие 202</w:t>
      </w: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 года, утвержденного </w:t>
      </w:r>
      <w:r>
        <w:rPr>
          <w:rFonts w:ascii="PT Astra Serif" w:hAnsi="PT Astra Serif"/>
          <w:sz w:val="26"/>
          <w:szCs w:val="26"/>
        </w:rPr>
        <w:t xml:space="preserve">и.о. </w:t>
      </w:r>
      <w:r>
        <w:rPr>
          <w:rFonts w:ascii="PT Astra Serif" w:hAnsi="PT Astra Serif"/>
          <w:sz w:val="26"/>
          <w:szCs w:val="26"/>
        </w:rPr>
        <w:t xml:space="preserve">начальник</w:t>
      </w:r>
      <w:r>
        <w:rPr>
          <w:rFonts w:ascii="PT Astra Serif" w:hAnsi="PT Astra Serif"/>
          <w:sz w:val="26"/>
          <w:szCs w:val="26"/>
        </w:rPr>
        <w:t xml:space="preserve">а </w:t>
      </w:r>
      <w:r>
        <w:rPr>
          <w:rFonts w:ascii="PT Astra Serif" w:hAnsi="PT Astra Serif"/>
          <w:sz w:val="26"/>
          <w:szCs w:val="26"/>
        </w:rPr>
        <w:t xml:space="preserve">Департамента ветеринарии Томской области </w:t>
      </w:r>
      <w:r>
        <w:rPr>
          <w:rFonts w:ascii="PT Astra Serif" w:hAnsi="PT Astra Serif"/>
          <w:sz w:val="26"/>
          <w:szCs w:val="26"/>
        </w:rPr>
        <w:t xml:space="preserve">18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04</w:t>
      </w:r>
      <w:r>
        <w:rPr>
          <w:rFonts w:ascii="PT Astra Serif" w:hAnsi="PT Astra Serif"/>
          <w:sz w:val="26"/>
          <w:szCs w:val="26"/>
        </w:rPr>
        <w:t xml:space="preserve">.202</w:t>
      </w: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Форма проверки: камеральная (документарная).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Проверяемый период: 01.01.202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 xml:space="preserve">30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.20</w:t>
      </w:r>
      <w:r>
        <w:rPr>
          <w:rFonts w:ascii="PT Astra Serif" w:hAnsi="PT Astra Serif"/>
          <w:sz w:val="26"/>
          <w:szCs w:val="26"/>
        </w:rPr>
        <w:t xml:space="preserve">25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 комиссии: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Е.В. Гынгазова — председатель комиссии, заместитель начальника департамента</w:t>
      </w:r>
      <w:r>
        <w:rPr>
          <w:rFonts w:ascii="PT Astra Serif" w:hAnsi="PT Astra Serif"/>
          <w:sz w:val="26"/>
          <w:szCs w:val="26"/>
        </w:rPr>
        <w:t xml:space="preserve"> -</w:t>
      </w:r>
      <w:r>
        <w:rPr>
          <w:rFonts w:ascii="PT Astra Serif" w:hAnsi="PT Astra Serif"/>
          <w:sz w:val="26"/>
          <w:szCs w:val="26"/>
        </w:rPr>
        <w:t xml:space="preserve"> председатель комитета правового и информационно-аналитического обеспечения;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Н.М. Ильева — заместитель председателя комитета правового и информационно-аналитического обеспечения;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А.В. Кривенко — консультант комитета правового и информационно-аналитического обеспечения.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Срок проведения проверки: </w:t>
      </w:r>
      <w:r>
        <w:rPr>
          <w:rFonts w:ascii="PT Astra Serif" w:hAnsi="PT Astra Serif"/>
          <w:sz w:val="26"/>
          <w:szCs w:val="26"/>
        </w:rPr>
        <w:t xml:space="preserve">07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07</w:t>
      </w:r>
      <w:r>
        <w:rPr>
          <w:rFonts w:ascii="PT Astra Serif" w:hAnsi="PT Astra Serif"/>
          <w:sz w:val="26"/>
          <w:szCs w:val="26"/>
        </w:rPr>
        <w:t xml:space="preserve">.2025 – </w:t>
      </w:r>
      <w:r>
        <w:rPr>
          <w:rFonts w:ascii="PT Astra Serif" w:hAnsi="PT Astra Serif"/>
          <w:sz w:val="26"/>
          <w:szCs w:val="26"/>
        </w:rPr>
        <w:t xml:space="preserve">15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08</w:t>
      </w:r>
      <w:r>
        <w:rPr>
          <w:rFonts w:ascii="PT Astra Serif" w:hAnsi="PT Astra Serif"/>
          <w:sz w:val="26"/>
          <w:szCs w:val="26"/>
        </w:rPr>
        <w:t xml:space="preserve">.2025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eastAsia="Times New Roman" w:cs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Срок подписания </w:t>
      </w:r>
      <w:r>
        <w:rPr>
          <w:rFonts w:ascii="PT Astra Serif" w:hAnsi="PT Astra Serif" w:eastAsia="Times New Roman" w:cs="PT Astra Serif"/>
          <w:sz w:val="26"/>
          <w:szCs w:val="26"/>
          <w:lang w:eastAsia="ru-RU"/>
        </w:rPr>
        <w:t xml:space="preserve">акта проверки членами комиссии и утверждения его начальником Департамента ветеринарии Томской области: десять рабочих дней со дня око</w:t>
      </w:r>
      <w:r>
        <w:rPr>
          <w:rFonts w:ascii="PT Astra Serif" w:hAnsi="PT Astra Serif" w:eastAsia="Times New Roman" w:cs="PT Astra Serif"/>
          <w:sz w:val="26"/>
          <w:szCs w:val="26"/>
          <w:lang w:eastAsia="ru-RU"/>
        </w:rPr>
        <w:t xml:space="preserve">нчания проведения проверки (до </w:t>
      </w:r>
      <w:r>
        <w:rPr>
          <w:rFonts w:ascii="PT Astra Serif" w:hAnsi="PT Astra Serif" w:eastAsia="Times New Roman" w:cs="PT Astra Serif"/>
          <w:sz w:val="26"/>
          <w:szCs w:val="26"/>
          <w:lang w:eastAsia="ru-RU"/>
        </w:rPr>
        <w:t xml:space="preserve">30</w:t>
      </w:r>
      <w:r>
        <w:rPr>
          <w:rFonts w:ascii="PT Astra Serif" w:hAnsi="PT Astra Serif" w:eastAsia="Times New Roman" w:cs="PT Astra Serif"/>
          <w:sz w:val="26"/>
          <w:szCs w:val="26"/>
          <w:lang w:eastAsia="ru-RU"/>
        </w:rPr>
        <w:t xml:space="preserve">.</w:t>
      </w:r>
      <w:r>
        <w:rPr>
          <w:rFonts w:ascii="PT Astra Serif" w:hAnsi="PT Astra Serif" w:eastAsia="Times New Roman" w:cs="PT Astra Serif"/>
          <w:sz w:val="26"/>
          <w:szCs w:val="26"/>
          <w:lang w:eastAsia="ru-RU"/>
        </w:rPr>
        <w:t xml:space="preserve">08</w:t>
      </w:r>
      <w:r>
        <w:rPr>
          <w:rFonts w:ascii="PT Astra Serif" w:hAnsi="PT Astra Serif" w:eastAsia="Times New Roman" w:cs="PT Astra Serif"/>
          <w:sz w:val="26"/>
          <w:szCs w:val="26"/>
          <w:lang w:eastAsia="ru-RU"/>
        </w:rPr>
        <w:t xml:space="preserve">.202</w:t>
      </w:r>
      <w:r>
        <w:rPr>
          <w:rFonts w:ascii="PT Astra Serif" w:hAnsi="PT Astra Serif" w:eastAsia="Times New Roman" w:cs="PT Astra Serif"/>
          <w:sz w:val="26"/>
          <w:szCs w:val="26"/>
          <w:lang w:eastAsia="ru-RU"/>
        </w:rPr>
        <w:t xml:space="preserve">5</w:t>
      </w:r>
      <w:r>
        <w:rPr>
          <w:rFonts w:ascii="PT Astra Serif" w:hAnsi="PT Astra Serif" w:eastAsia="Times New Roman" w:cs="PT Astra Serif"/>
          <w:sz w:val="26"/>
          <w:szCs w:val="26"/>
          <w:lang w:eastAsia="ru-RU"/>
        </w:rPr>
        <w:t xml:space="preserve">).</w:t>
      </w:r>
      <w:r>
        <w:rPr>
          <w:rFonts w:ascii="PT Astra Serif" w:hAnsi="PT Astra Serif" w:eastAsia="Times New Roman" w:cs="PT Astra Serif"/>
          <w:sz w:val="26"/>
          <w:szCs w:val="26"/>
          <w:lang w:eastAsia="ru-RU"/>
        </w:rPr>
      </w:r>
      <w:r/>
    </w:p>
    <w:p>
      <w:pPr>
        <w:pStyle w:val="815"/>
        <w:ind w:firstLine="709"/>
        <w:rPr>
          <w:rFonts w:ascii="PT Astra Serif" w:hAnsi="PT Astra Serif" w:eastAsia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Наименование, адрес местонахождения субъекта контроля, в отношении которого принято решение о проведении проверки: ОГАУ «</w:t>
      </w:r>
      <w:r>
        <w:rPr>
          <w:rFonts w:ascii="PT Astra Serif" w:hAnsi="PT Astra Serif"/>
          <w:sz w:val="26"/>
          <w:szCs w:val="26"/>
        </w:rPr>
        <w:t xml:space="preserve">Первомайское райветуправление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(далее — Учреждение), </w:t>
      </w:r>
      <w:r>
        <w:rPr>
          <w:rFonts w:ascii="PT Astra Serif" w:hAnsi="PT Astra Serif" w:eastAsia="PT Astra Serif"/>
          <w:sz w:val="26"/>
          <w:szCs w:val="26"/>
        </w:rPr>
        <w:t xml:space="preserve">636930, Томская обл., Первомайский район, с. Первомайское, ул. Новая, д. 12.</w:t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ходе проверки рассмотрены: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планы закупок товаров, работ, услуг на 202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 год</w:t>
      </w:r>
      <w:r>
        <w:rPr>
          <w:rFonts w:ascii="PT Astra Serif" w:hAnsi="PT Astra Serif"/>
          <w:sz w:val="26"/>
          <w:szCs w:val="26"/>
        </w:rPr>
        <w:t xml:space="preserve">, 2025 год</w:t>
      </w:r>
      <w:r>
        <w:rPr>
          <w:rFonts w:ascii="PT Astra Serif" w:hAnsi="PT Astra Serif"/>
          <w:sz w:val="26"/>
          <w:szCs w:val="26"/>
        </w:rPr>
        <w:t xml:space="preserve">, планы закупок инновационной продукции, высокотехнологичной продукции и лекарственных средств;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договоры, заключенные Учреждением в </w:t>
      </w:r>
      <w:r>
        <w:rPr>
          <w:rFonts w:ascii="PT Astra Serif" w:hAnsi="PT Astra Serif"/>
          <w:sz w:val="26"/>
          <w:szCs w:val="26"/>
        </w:rPr>
        <w:t xml:space="preserve">проверяемом периоде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(выборочно</w:t>
      </w:r>
      <w:r>
        <w:rPr>
          <w:rFonts w:ascii="PT Astra Serif" w:hAnsi="PT Astra Serif"/>
          <w:sz w:val="26"/>
          <w:szCs w:val="26"/>
        </w:rPr>
        <w:t xml:space="preserve">);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документы по исполнению договоров</w:t>
      </w:r>
      <w:r>
        <w:rPr>
          <w:rFonts w:ascii="PT Astra Serif" w:hAnsi="PT Astra Serif"/>
          <w:sz w:val="26"/>
          <w:szCs w:val="26"/>
        </w:rPr>
        <w:t xml:space="preserve">: </w:t>
      </w:r>
      <w:r>
        <w:rPr>
          <w:rFonts w:ascii="PT Astra Serif" w:hAnsi="PT Astra Serif"/>
          <w:sz w:val="26"/>
          <w:szCs w:val="26"/>
        </w:rPr>
        <w:t xml:space="preserve">товарные накладные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счета-фактуры, </w:t>
      </w:r>
      <w:r>
        <w:rPr>
          <w:rFonts w:ascii="PT Astra Serif" w:hAnsi="PT Astra Serif"/>
          <w:sz w:val="26"/>
          <w:szCs w:val="26"/>
        </w:rPr>
        <w:t xml:space="preserve">платежные поручения</w:t>
      </w:r>
      <w:r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 xml:space="preserve">выборочно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документация Учреждения, созданная за проверяемый период в процессе осуществления закупок в порядке, установленном Федеральным законом № 223-ФЗ;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информация, размещенная на официальном сайте Российской Федерации для размещения информации о размещении заказов в единой информационно-телекоммуникационной сети Интернет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"http://www.zakupki.gov.ru" \o "http://www.zakupki.gov.ru"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Style w:val="816"/>
          <w:rFonts w:ascii="PT Astra Serif" w:hAnsi="PT Astra Serif"/>
          <w:sz w:val="26"/>
          <w:szCs w:val="26"/>
          <w:lang w:val="en-US"/>
        </w:rPr>
        <w:t xml:space="preserve">www</w:t>
      </w:r>
      <w:r>
        <w:rPr>
          <w:rStyle w:val="816"/>
          <w:rFonts w:ascii="PT Astra Serif" w:hAnsi="PT Astra Serif"/>
          <w:sz w:val="26"/>
          <w:szCs w:val="26"/>
        </w:rPr>
        <w:t xml:space="preserve">.</w:t>
      </w:r>
      <w:r>
        <w:rPr>
          <w:rStyle w:val="816"/>
          <w:rFonts w:ascii="PT Astra Serif" w:hAnsi="PT Astra Serif"/>
          <w:sz w:val="26"/>
          <w:szCs w:val="26"/>
          <w:lang w:val="en-US"/>
        </w:rPr>
        <w:t xml:space="preserve">zakupki</w:t>
      </w:r>
      <w:r>
        <w:rPr>
          <w:rStyle w:val="816"/>
          <w:rFonts w:ascii="PT Astra Serif" w:hAnsi="PT Astra Serif"/>
          <w:sz w:val="26"/>
          <w:szCs w:val="26"/>
        </w:rPr>
        <w:t xml:space="preserve">.</w:t>
      </w:r>
      <w:r>
        <w:rPr>
          <w:rStyle w:val="816"/>
          <w:rFonts w:ascii="PT Astra Serif" w:hAnsi="PT Astra Serif"/>
          <w:sz w:val="26"/>
          <w:szCs w:val="26"/>
          <w:lang w:val="en-US"/>
        </w:rPr>
        <w:t xml:space="preserve">gov</w:t>
      </w:r>
      <w:r>
        <w:rPr>
          <w:rStyle w:val="816"/>
          <w:rFonts w:ascii="PT Astra Serif" w:hAnsi="PT Astra Serif"/>
          <w:sz w:val="26"/>
          <w:szCs w:val="26"/>
        </w:rPr>
        <w:t xml:space="preserve">.</w:t>
      </w:r>
      <w:r>
        <w:rPr>
          <w:rStyle w:val="816"/>
          <w:rFonts w:ascii="PT Astra Serif" w:hAnsi="PT Astra Serif"/>
          <w:sz w:val="26"/>
          <w:szCs w:val="26"/>
          <w:lang w:val="en-US"/>
        </w:rPr>
        <w:t xml:space="preserve">ru</w:t>
      </w:r>
      <w:r>
        <w:rPr>
          <w:rStyle w:val="816"/>
          <w:rFonts w:ascii="PT Astra Serif" w:hAnsi="PT Astra Serif"/>
          <w:sz w:val="26"/>
          <w:szCs w:val="26"/>
          <w:lang w:val="en-US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 (далее – ЕИС)</w:t>
      </w:r>
      <w:r>
        <w:rPr>
          <w:rFonts w:ascii="PT Astra Serif" w:hAnsi="PT Astra Serif"/>
          <w:sz w:val="26"/>
          <w:szCs w:val="26"/>
        </w:rPr>
        <w:t xml:space="preserve"> (выборочно)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815"/>
        <w:ind w:firstLine="709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По результатам проверки установлено следующее.</w:t>
      </w:r>
      <w:r>
        <w:rPr>
          <w:rFonts w:ascii="PT Astra Serif" w:hAnsi="PT Astra Serif"/>
          <w:b/>
          <w:sz w:val="26"/>
          <w:szCs w:val="26"/>
        </w:rPr>
      </w:r>
      <w:r/>
    </w:p>
    <w:p>
      <w:pPr>
        <w:pStyle w:val="599"/>
        <w:ind w:firstLine="709"/>
        <w:jc w:val="both"/>
        <w:spacing w:after="0"/>
        <w:rPr>
          <w:rStyle w:val="814"/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Начальником Учреждения в проверяемом периоде являл</w:t>
      </w:r>
      <w:r>
        <w:rPr>
          <w:rFonts w:ascii="PT Astra Serif" w:hAnsi="PT Astra Serif"/>
          <w:sz w:val="26"/>
          <w:szCs w:val="26"/>
        </w:rPr>
        <w:t xml:space="preserve">ся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Терентьев Константин Николаевич </w:t>
      </w:r>
      <w:r>
        <w:rPr>
          <w:rFonts w:ascii="PT Astra Serif" w:hAnsi="PT Astra Serif"/>
          <w:sz w:val="26"/>
          <w:szCs w:val="26"/>
        </w:rPr>
        <w:t xml:space="preserve">(назначен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 должность распоряжени</w:t>
      </w:r>
      <w:r>
        <w:rPr>
          <w:rFonts w:ascii="PT Astra Serif" w:hAnsi="PT Astra Serif"/>
          <w:sz w:val="26"/>
          <w:szCs w:val="26"/>
        </w:rPr>
        <w:t xml:space="preserve">ем </w:t>
      </w:r>
      <w:r>
        <w:rPr>
          <w:rFonts w:ascii="PT Astra Serif" w:hAnsi="PT Astra Serif"/>
          <w:sz w:val="26"/>
          <w:szCs w:val="26"/>
        </w:rPr>
        <w:t xml:space="preserve">Администрации Томской области от </w:t>
      </w:r>
      <w:r>
        <w:rPr>
          <w:rFonts w:ascii="PT Astra Serif" w:hAnsi="PT Astra Serif"/>
          <w:sz w:val="26"/>
          <w:szCs w:val="26"/>
        </w:rPr>
        <w:t xml:space="preserve">27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08</w:t>
      </w:r>
      <w:r>
        <w:rPr>
          <w:rFonts w:ascii="PT Astra Serif" w:hAnsi="PT Astra Serif"/>
          <w:sz w:val="26"/>
          <w:szCs w:val="26"/>
        </w:rPr>
        <w:t xml:space="preserve">.202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№ </w:t>
      </w:r>
      <w:r>
        <w:rPr>
          <w:rFonts w:ascii="PT Astra Serif" w:hAnsi="PT Astra Serif"/>
          <w:sz w:val="26"/>
          <w:szCs w:val="26"/>
        </w:rPr>
        <w:t xml:space="preserve">489</w:t>
      </w:r>
      <w:r>
        <w:rPr>
          <w:rFonts w:ascii="PT Astra Serif" w:hAnsi="PT Astra Serif"/>
          <w:sz w:val="26"/>
          <w:szCs w:val="26"/>
        </w:rPr>
        <w:t xml:space="preserve">-ра «О назначении на должность начальник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 областн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государственн</w:t>
      </w:r>
      <w:r>
        <w:rPr>
          <w:rFonts w:ascii="PT Astra Serif" w:hAnsi="PT Astra Serif"/>
          <w:sz w:val="26"/>
          <w:szCs w:val="26"/>
        </w:rPr>
        <w:t xml:space="preserve">ого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бюджетного </w:t>
      </w:r>
      <w:r>
        <w:rPr>
          <w:rFonts w:ascii="PT Astra Serif" w:hAnsi="PT Astra Serif"/>
          <w:sz w:val="26"/>
          <w:szCs w:val="26"/>
        </w:rPr>
        <w:t xml:space="preserve">учреждени</w:t>
      </w:r>
      <w:r>
        <w:rPr>
          <w:rFonts w:ascii="PT Astra Serif" w:hAnsi="PT Astra Serif"/>
          <w:sz w:val="26"/>
          <w:szCs w:val="26"/>
        </w:rPr>
        <w:t xml:space="preserve">я «</w:t>
      </w:r>
      <w:r>
        <w:rPr>
          <w:rStyle w:val="814"/>
          <w:rFonts w:ascii="PT Astra Serif" w:hAnsi="PT Astra Serif"/>
          <w:sz w:val="26"/>
          <w:szCs w:val="26"/>
        </w:rPr>
        <w:t xml:space="preserve">Первомайское районное ветеринарное управление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Style w:val="814"/>
          <w:rFonts w:ascii="PT Astra Serif" w:hAnsi="PT Astra Serif"/>
          <w:sz w:val="26"/>
          <w:szCs w:val="26"/>
        </w:rPr>
        <w:t xml:space="preserve">)</w:t>
      </w:r>
      <w:r>
        <w:rPr>
          <w:rStyle w:val="814"/>
          <w:rFonts w:ascii="PT Astra Serif" w:hAnsi="PT Astra Serif"/>
          <w:sz w:val="26"/>
          <w:szCs w:val="26"/>
        </w:rPr>
        <w:t xml:space="preserve">.</w:t>
      </w:r>
      <w:r>
        <w:rPr>
          <w:rStyle w:val="814"/>
          <w:rFonts w:ascii="PT Astra Serif" w:hAnsi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Style w:val="814"/>
          <w:rFonts w:ascii="PT Astra Serif" w:hAnsi="PT Astra Serif"/>
          <w:sz w:val="26"/>
          <w:szCs w:val="26"/>
        </w:rPr>
        <w:t xml:space="preserve">Учреждение в </w:t>
      </w:r>
      <w:r>
        <w:rPr>
          <w:rStyle w:val="814"/>
          <w:rFonts w:ascii="PT Astra Serif" w:hAnsi="PT Astra Serif"/>
          <w:sz w:val="26"/>
          <w:szCs w:val="26"/>
        </w:rPr>
        <w:t xml:space="preserve">проверяемом </w:t>
      </w:r>
      <w:r>
        <w:rPr>
          <w:rStyle w:val="814"/>
          <w:rFonts w:ascii="PT Astra Serif" w:hAnsi="PT Astra Serif"/>
          <w:sz w:val="26"/>
          <w:szCs w:val="26"/>
        </w:rPr>
        <w:t xml:space="preserve">период</w:t>
      </w:r>
      <w:r>
        <w:rPr>
          <w:rStyle w:val="814"/>
          <w:rFonts w:ascii="PT Astra Serif" w:hAnsi="PT Astra Serif"/>
          <w:sz w:val="26"/>
          <w:szCs w:val="26"/>
        </w:rPr>
        <w:t xml:space="preserve">е </w:t>
      </w:r>
      <w:r>
        <w:rPr>
          <w:rStyle w:val="814"/>
          <w:rFonts w:ascii="PT Astra Serif" w:hAnsi="PT Astra Serif"/>
          <w:sz w:val="26"/>
          <w:szCs w:val="26"/>
        </w:rPr>
        <w:t xml:space="preserve">осуществляло свою деятельность на основании Устава Областного государственного </w:t>
      </w:r>
      <w:r>
        <w:rPr>
          <w:rStyle w:val="814"/>
          <w:rFonts w:ascii="PT Astra Serif" w:hAnsi="PT Astra Serif"/>
          <w:sz w:val="26"/>
          <w:szCs w:val="26"/>
        </w:rPr>
        <w:t xml:space="preserve">автономного</w:t>
      </w:r>
      <w:r>
        <w:rPr>
          <w:rStyle w:val="814"/>
          <w:rFonts w:ascii="PT Astra Serif" w:hAnsi="PT Astra Serif"/>
          <w:sz w:val="26"/>
          <w:szCs w:val="26"/>
        </w:rPr>
        <w:t xml:space="preserve"> учреждения «</w:t>
      </w:r>
      <w:r>
        <w:rPr>
          <w:rStyle w:val="814"/>
          <w:rFonts w:ascii="PT Astra Serif" w:hAnsi="PT Astra Serif"/>
          <w:sz w:val="26"/>
          <w:szCs w:val="26"/>
        </w:rPr>
        <w:t xml:space="preserve">Первомайское районное ветеринарное управление</w:t>
      </w:r>
      <w:r>
        <w:rPr>
          <w:rStyle w:val="814"/>
          <w:rFonts w:ascii="PT Astra Serif" w:hAnsi="PT Astra Serif"/>
          <w:sz w:val="26"/>
          <w:szCs w:val="26"/>
        </w:rPr>
        <w:t xml:space="preserve">», утвержденного </w:t>
      </w:r>
      <w:r>
        <w:rPr>
          <w:rStyle w:val="814"/>
          <w:rFonts w:ascii="PT Astra Serif" w:hAnsi="PT Astra Serif"/>
          <w:sz w:val="26"/>
          <w:szCs w:val="26"/>
        </w:rPr>
        <w:t xml:space="preserve">распоряжением Департамента ветеринарии Томской области</w:t>
      </w:r>
      <w:r>
        <w:rPr>
          <w:rStyle w:val="814"/>
          <w:rFonts w:ascii="PT Astra Serif" w:hAnsi="PT Astra Serif"/>
          <w:sz w:val="26"/>
          <w:szCs w:val="26"/>
        </w:rPr>
        <w:t xml:space="preserve"> от </w:t>
      </w:r>
      <w:r>
        <w:rPr>
          <w:rStyle w:val="814"/>
          <w:rFonts w:ascii="PT Astra Serif" w:hAnsi="PT Astra Serif"/>
          <w:sz w:val="26"/>
          <w:szCs w:val="26"/>
        </w:rPr>
        <w:t xml:space="preserve">15</w:t>
      </w:r>
      <w:r>
        <w:rPr>
          <w:rStyle w:val="814"/>
          <w:rFonts w:ascii="PT Astra Serif" w:hAnsi="PT Astra Serif"/>
          <w:sz w:val="26"/>
          <w:szCs w:val="26"/>
        </w:rPr>
        <w:t xml:space="preserve">.</w:t>
      </w:r>
      <w:r>
        <w:rPr>
          <w:rStyle w:val="814"/>
          <w:rFonts w:ascii="PT Astra Serif" w:hAnsi="PT Astra Serif"/>
          <w:sz w:val="26"/>
          <w:szCs w:val="26"/>
        </w:rPr>
        <w:t xml:space="preserve">02</w:t>
      </w:r>
      <w:r>
        <w:rPr>
          <w:rStyle w:val="814"/>
          <w:rFonts w:ascii="PT Astra Serif" w:hAnsi="PT Astra Serif"/>
          <w:sz w:val="26"/>
          <w:szCs w:val="26"/>
        </w:rPr>
        <w:t xml:space="preserve">.20</w:t>
      </w:r>
      <w:r>
        <w:rPr>
          <w:rStyle w:val="814"/>
          <w:rFonts w:ascii="PT Astra Serif" w:hAnsi="PT Astra Serif"/>
          <w:sz w:val="26"/>
          <w:szCs w:val="26"/>
        </w:rPr>
        <w:t xml:space="preserve">22</w:t>
      </w:r>
      <w:r>
        <w:rPr>
          <w:rStyle w:val="814"/>
          <w:rFonts w:ascii="PT Astra Serif" w:hAnsi="PT Astra Serif"/>
          <w:sz w:val="26"/>
          <w:szCs w:val="26"/>
        </w:rPr>
        <w:t xml:space="preserve"> № </w:t>
      </w:r>
      <w:r>
        <w:rPr>
          <w:rStyle w:val="814"/>
          <w:rFonts w:ascii="PT Astra Serif" w:hAnsi="PT Astra Serif"/>
          <w:sz w:val="26"/>
          <w:szCs w:val="26"/>
        </w:rPr>
        <w:t xml:space="preserve">32</w:t>
      </w:r>
      <w:r>
        <w:rPr>
          <w:rStyle w:val="814"/>
          <w:rFonts w:ascii="PT Astra Serif" w:hAnsi="PT Astra Serif"/>
          <w:sz w:val="26"/>
          <w:szCs w:val="26"/>
        </w:rPr>
        <w:t xml:space="preserve"> «Об утверждении устава областного государственного автономного учреждения</w:t>
      </w:r>
      <w:r>
        <w:rPr>
          <w:rStyle w:val="814"/>
          <w:rFonts w:ascii="PT Astra Serif" w:hAnsi="PT Astra Serif"/>
          <w:sz w:val="26"/>
          <w:szCs w:val="26"/>
        </w:rPr>
        <w:t xml:space="preserve"> «Первомайское районное ветеринарное управление</w:t>
      </w:r>
      <w:r>
        <w:rPr>
          <w:rStyle w:val="814"/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</w:pP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Закупочную деятельность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для нужд ОГ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А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У «Первомайское райветуправление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»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в проверяемом периоде осуществлял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а Дубакова Анастасия Сергеевна (приказ учреждения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br w:type="textWrapping" w:clear="all"/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от 10.06.2016 № 25 «О контрактном управляющем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»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).</w:t>
      </w:r>
      <w:r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</w:pPr>
      <w:r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  <w:t xml:space="preserve">1. Положение о закупке товаров, работ, услуг для нужд Учреждения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Согласно пункту 3 части 3 статьи 2 Федерального закона № 223-ФЗ Положение о закупке товаров, работ, услуг (далее – Положение) утверждается </w:t>
      </w:r>
      <w:r>
        <w:rPr>
          <w:rFonts w:ascii="PT Astra Serif" w:hAnsi="PT Astra Serif" w:cs="PT Astra Serif"/>
          <w:sz w:val="26"/>
          <w:szCs w:val="26"/>
        </w:rPr>
        <w:t xml:space="preserve">наблюдательным советом автономного учреждения в случае, если заказчиком выступает автономное учреждение.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Согласно части 1 статьи 4 Федерального закона № 223-ФЗ П</w:t>
      </w:r>
      <w:r>
        <w:rPr>
          <w:rFonts w:ascii="PT Astra Serif" w:hAnsi="PT Astra Serif" w:cs="PT Astra Serif"/>
          <w:sz w:val="26"/>
          <w:szCs w:val="26"/>
        </w:rPr>
        <w:t xml:space="preserve">оложение, изменения, вносимые в указанное Положение, подлежат обязательному размещению в единой информационной системе не позднее чем в течение пятнадцати дней со дня утверждения.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 w:cs="PT Astra Serif"/>
          <w:sz w:val="26"/>
          <w:szCs w:val="26"/>
        </w:rPr>
        <w:t xml:space="preserve">Положение Учреждения утверждено протоколом заседания наблюдательного совета областного государственного автономного учреждения «</w:t>
      </w:r>
      <w:r>
        <w:rPr>
          <w:rFonts w:ascii="PT Astra Serif" w:hAnsi="PT Astra Serif" w:cs="PT Astra Serif"/>
          <w:sz w:val="26"/>
          <w:szCs w:val="26"/>
        </w:rPr>
        <w:t xml:space="preserve">Первомайское районное ветеринарное управление</w:t>
      </w:r>
      <w:r>
        <w:rPr>
          <w:rFonts w:ascii="PT Astra Serif" w:hAnsi="PT Astra Serif" w:cs="PT Astra Serif"/>
          <w:sz w:val="26"/>
          <w:szCs w:val="26"/>
        </w:rPr>
        <w:t xml:space="preserve">» от </w:t>
      </w:r>
      <w:r>
        <w:rPr>
          <w:rFonts w:ascii="PT Astra Serif" w:hAnsi="PT Astra Serif" w:cs="PT Astra Serif"/>
          <w:sz w:val="26"/>
          <w:szCs w:val="26"/>
        </w:rPr>
        <w:t xml:space="preserve">11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  <w:t xml:space="preserve">03</w:t>
      </w:r>
      <w:r>
        <w:rPr>
          <w:rFonts w:ascii="PT Astra Serif" w:hAnsi="PT Astra Serif" w:cs="PT Astra Serif"/>
          <w:sz w:val="26"/>
          <w:szCs w:val="26"/>
        </w:rPr>
        <w:t xml:space="preserve">.202</w:t>
      </w:r>
      <w:r>
        <w:rPr>
          <w:rFonts w:ascii="PT Astra Serif" w:hAnsi="PT Astra Serif" w:cs="PT Astra Serif"/>
          <w:sz w:val="26"/>
          <w:szCs w:val="26"/>
        </w:rPr>
        <w:t xml:space="preserve">2</w:t>
      </w:r>
      <w:r>
        <w:rPr>
          <w:rFonts w:ascii="PT Astra Serif" w:hAnsi="PT Astra Serif" w:cs="PT Astra Serif"/>
          <w:sz w:val="26"/>
          <w:szCs w:val="26"/>
        </w:rPr>
        <w:t xml:space="preserve"> № </w:t>
      </w:r>
      <w:r>
        <w:rPr>
          <w:rFonts w:ascii="PT Astra Serif" w:hAnsi="PT Astra Serif" w:cs="PT Astra Serif"/>
          <w:sz w:val="26"/>
          <w:szCs w:val="26"/>
        </w:rPr>
        <w:t xml:space="preserve">1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</w:t>
      </w:r>
      <w:r>
        <w:rPr>
          <w:rFonts w:ascii="PT Astra Serif" w:hAnsi="PT Astra Serif" w:cs="PT Astra Serif"/>
          <w:sz w:val="26"/>
          <w:szCs w:val="26"/>
        </w:rPr>
        <w:t xml:space="preserve">ротокол</w:t>
      </w:r>
      <w:r>
        <w:rPr>
          <w:rFonts w:ascii="PT Astra Serif" w:hAnsi="PT Astra Serif" w:cs="PT Astra Serif"/>
          <w:sz w:val="26"/>
          <w:szCs w:val="26"/>
        </w:rPr>
        <w:t xml:space="preserve">ом</w:t>
      </w:r>
      <w:r>
        <w:rPr>
          <w:rFonts w:ascii="PT Astra Serif" w:hAnsi="PT Astra Serif" w:cs="PT Astra Serif"/>
          <w:sz w:val="26"/>
          <w:szCs w:val="26"/>
        </w:rPr>
        <w:t xml:space="preserve"> заседания наблюдательного совета областного государственного автономного учреждения «</w:t>
      </w:r>
      <w:r>
        <w:rPr>
          <w:rFonts w:ascii="PT Astra Serif" w:hAnsi="PT Astra Serif" w:cs="PT Astra Serif"/>
          <w:sz w:val="26"/>
          <w:szCs w:val="26"/>
        </w:rPr>
        <w:t xml:space="preserve">Первомайское районное ветеринарное управление</w:t>
      </w:r>
      <w:r>
        <w:rPr>
          <w:rFonts w:ascii="PT Astra Serif" w:hAnsi="PT Astra Serif" w:cs="PT Astra Serif"/>
          <w:sz w:val="26"/>
          <w:szCs w:val="26"/>
        </w:rPr>
        <w:t xml:space="preserve">»</w:t>
      </w:r>
      <w:r>
        <w:rPr>
          <w:rFonts w:ascii="PT Astra Serif" w:hAnsi="PT Astra Serif" w:cs="PT Astra Serif"/>
          <w:sz w:val="26"/>
          <w:szCs w:val="26"/>
        </w:rPr>
        <w:t xml:space="preserve"> от </w:t>
      </w:r>
      <w:r>
        <w:rPr>
          <w:rFonts w:ascii="PT Astra Serif" w:hAnsi="PT Astra Serif" w:cs="PT Astra Serif"/>
          <w:sz w:val="26"/>
          <w:szCs w:val="26"/>
        </w:rPr>
        <w:t xml:space="preserve">28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  <w:t xml:space="preserve">11</w:t>
      </w:r>
      <w:r>
        <w:rPr>
          <w:rFonts w:ascii="PT Astra Serif" w:hAnsi="PT Astra Serif" w:cs="PT Astra Serif"/>
          <w:sz w:val="26"/>
          <w:szCs w:val="26"/>
        </w:rPr>
        <w:t xml:space="preserve">.20</w:t>
      </w:r>
      <w:r>
        <w:rPr>
          <w:rFonts w:ascii="PT Astra Serif" w:hAnsi="PT Astra Serif" w:cs="PT Astra Serif"/>
          <w:sz w:val="26"/>
          <w:szCs w:val="26"/>
        </w:rPr>
        <w:t xml:space="preserve">24</w:t>
      </w:r>
      <w:r>
        <w:rPr>
          <w:rFonts w:ascii="PT Astra Serif" w:hAnsi="PT Astra Serif" w:cs="PT Astra Serif"/>
          <w:sz w:val="26"/>
          <w:szCs w:val="26"/>
        </w:rPr>
        <w:t xml:space="preserve"> № </w:t>
      </w:r>
      <w:r>
        <w:rPr>
          <w:rFonts w:ascii="PT Astra Serif" w:hAnsi="PT Astra Serif" w:cs="PT Astra Serif"/>
          <w:sz w:val="26"/>
          <w:szCs w:val="26"/>
        </w:rPr>
        <w:t xml:space="preserve">1</w:t>
      </w:r>
      <w:r>
        <w:rPr>
          <w:rFonts w:ascii="PT Astra Serif" w:hAnsi="PT Astra Serif" w:cs="PT Astra Serif"/>
          <w:sz w:val="26"/>
          <w:szCs w:val="26"/>
        </w:rPr>
        <w:t xml:space="preserve">0</w:t>
      </w:r>
      <w:r>
        <w:rPr>
          <w:rFonts w:ascii="PT Astra Serif" w:hAnsi="PT Astra Serif" w:cs="PT Astra Serif"/>
          <w:sz w:val="26"/>
          <w:szCs w:val="26"/>
        </w:rPr>
        <w:t xml:space="preserve"> утверждено новое Положение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Протоколом заседания </w:t>
      </w:r>
      <w:r>
        <w:rPr>
          <w:rFonts w:ascii="PT Astra Serif" w:hAnsi="PT Astra Serif" w:cs="PT Astra Serif"/>
          <w:sz w:val="26"/>
          <w:szCs w:val="26"/>
        </w:rPr>
        <w:t xml:space="preserve">наблюдательного совета областного государственного автономного учреждения «</w:t>
      </w:r>
      <w:r>
        <w:rPr>
          <w:rFonts w:ascii="PT Astra Serif" w:hAnsi="PT Astra Serif" w:cs="PT Astra Serif"/>
          <w:sz w:val="26"/>
          <w:szCs w:val="26"/>
        </w:rPr>
        <w:t xml:space="preserve">Первомайское районное ветеринарное управление</w:t>
      </w:r>
      <w:r>
        <w:rPr>
          <w:rFonts w:ascii="PT Astra Serif" w:hAnsi="PT Astra Serif" w:cs="PT Astra Serif"/>
          <w:sz w:val="26"/>
          <w:szCs w:val="26"/>
        </w:rPr>
        <w:t xml:space="preserve">» от 20.12.2024 № </w:t>
      </w:r>
      <w:r>
        <w:rPr>
          <w:rFonts w:ascii="PT Astra Serif" w:hAnsi="PT Astra Serif" w:cs="PT Astra Serif"/>
          <w:sz w:val="26"/>
          <w:szCs w:val="26"/>
        </w:rPr>
        <w:t xml:space="preserve">11</w:t>
      </w:r>
      <w:r>
        <w:rPr>
          <w:rFonts w:ascii="PT Astra Serif" w:hAnsi="PT Astra Serif" w:cs="PT Astra Serif"/>
          <w:sz w:val="26"/>
          <w:szCs w:val="26"/>
        </w:rPr>
        <w:t xml:space="preserve"> внесены изменения в Положение.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Согласно требованиям подпункта а) пункта 10 положения о размещении в единой информационной системе информации о закупке, утвержденного постановлением Правительства Российской Федерации от 10.09.2012 № 908 (далее – положение о размещении информации), д</w:t>
      </w:r>
      <w:r>
        <w:rPr>
          <w:rFonts w:ascii="PT Astra Serif" w:hAnsi="PT Astra Serif" w:cs="PT Astra Serif"/>
          <w:sz w:val="26"/>
          <w:szCs w:val="26"/>
        </w:rPr>
        <w:t xml:space="preserve">ля размещения в единой информационной системе положения представитель заказчика размещает в единой информационной системе положение в электронном виде, за исключением раздела положения, предусмотренного п</w:t>
      </w:r>
      <w:r>
        <w:rPr>
          <w:rFonts w:ascii="PT Astra Serif" w:hAnsi="PT Astra Serif" w:cs="PT Astra Serif"/>
          <w:sz w:val="26"/>
          <w:szCs w:val="26"/>
        </w:rPr>
        <w:t xml:space="preserve">одпунктом б) настоящего пункта.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пунктом 12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положения о размещении информации </w:t>
      </w:r>
      <w:r>
        <w:rPr>
          <w:rFonts w:ascii="PT Astra Serif" w:hAnsi="PT Astra Serif" w:cs="PT Astra Serif"/>
          <w:sz w:val="26"/>
          <w:szCs w:val="26"/>
        </w:rPr>
        <w:t xml:space="preserve">для размещения информации о внесении изменений в положение о закупке представитель заказчика в соответствии с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"consultantplus://offline/ref=FCFE6342D42F15E</w:instrText>
      </w:r>
      <w:r>
        <w:rPr>
          <w:rFonts w:ascii="PT Astra Serif" w:hAnsi="PT Astra Serif"/>
          <w:sz w:val="26"/>
          <w:szCs w:val="26"/>
        </w:rPr>
        <w:instrText xml:space="preserve">180A786D821010054E8B429C809A18470EC45C6FD3EBC44EE4319155DF8CE94C4EB9E1C104951CBB7493E3F17B96D6EB1J2s9E" \o "consultantplus://offline/ref=FCFE6342D42F15E180A786D821010054E8B429C809A18470EC45C6FD3EBC44EE4319155DF8CE94C4EB9E1C104951CBB7493E3F17B96D6EB1J2s9E"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пунктом 10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положения о размещении информации размещает измененный электронный вид положения о закупке и при необходимости вносит изменения в документ, содержащий основные сведения о положении о закупке.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Указанные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Положени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я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размещен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ы в ЕИС в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электронном виде в установленные сроки – 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9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.11.2024 и 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5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.12.2024 соответственно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Документ, содержащий перечень внесенных изменений в Положение</w:t>
      </w:r>
      <w:r>
        <w:rPr>
          <w:rFonts w:ascii="PT Astra Serif" w:hAnsi="PT Astra Serif" w:cs="PT Astra Serif"/>
          <w:sz w:val="26"/>
          <w:szCs w:val="26"/>
        </w:rPr>
        <w:t xml:space="preserve"> (редакция от 20.12.2024)</w:t>
      </w:r>
      <w:r>
        <w:rPr>
          <w:rFonts w:ascii="PT Astra Serif" w:hAnsi="PT Astra Serif" w:cs="PT Astra Serif"/>
          <w:sz w:val="26"/>
          <w:szCs w:val="26"/>
        </w:rPr>
        <w:t xml:space="preserve">, размещен в ЕИС без нарушений – </w:t>
      </w:r>
      <w:r>
        <w:rPr>
          <w:rFonts w:ascii="PT Astra Serif" w:hAnsi="PT Astra Serif" w:cs="PT Astra Serif"/>
          <w:sz w:val="26"/>
          <w:szCs w:val="26"/>
        </w:rPr>
        <w:t xml:space="preserve">25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  <w:t xml:space="preserve">12</w:t>
      </w:r>
      <w:r>
        <w:rPr>
          <w:rFonts w:ascii="PT Astra Serif" w:hAnsi="PT Astra Serif" w:cs="PT Astra Serif"/>
          <w:sz w:val="26"/>
          <w:szCs w:val="26"/>
        </w:rPr>
        <w:t xml:space="preserve">.20</w:t>
      </w:r>
      <w:r>
        <w:rPr>
          <w:rFonts w:ascii="PT Astra Serif" w:hAnsi="PT Astra Serif" w:cs="PT Astra Serif"/>
          <w:sz w:val="26"/>
          <w:szCs w:val="26"/>
        </w:rPr>
        <w:t xml:space="preserve">24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  <w:t xml:space="preserve">2. Планы закупок товаров, работ, услуг.</w:t>
      </w: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частью 2 статьи 4 Федерального закона № 223-ФЗ Заказчик размещает в единой информационной системе план закупки товаров, работ, услуг на срок не менее чем один год.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"consultantplus://offline/ref=E1CDEE857113372</w:instrText>
      </w:r>
      <w:r>
        <w:rPr>
          <w:rFonts w:ascii="PT Astra Serif" w:hAnsi="PT Astra Serif"/>
          <w:sz w:val="26"/>
          <w:szCs w:val="26"/>
        </w:rPr>
        <w:instrText xml:space="preserve">4360A55372C18C49BAC083BE449E3727267D9300C78F9F0750F245E088395C733ECB00B8239B4C0F37922AAE5BAD99C65OCD1I" \o "consultantplus://offline/ref=E1CDEE8571133724360A55372C18C49BAC083BE449E3727267D9300C78F9F0750F245E088395C733ECB00B8239B4C0F37922AAE5BAD99C65OCD1I"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Порядок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формирования плана закупки товаров, работ, услуг,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"consultantplus://offline/ref</w:instrText>
      </w:r>
      <w:r>
        <w:rPr>
          <w:rFonts w:ascii="PT Astra Serif" w:hAnsi="PT Astra Serif"/>
          <w:sz w:val="26"/>
          <w:szCs w:val="26"/>
        </w:rPr>
        <w:instrText xml:space="preserve">=E1CDEE8571133724360A55372C18C49BAC083BE447EF727267D9300C78F9F0750F245E08849E9363A9EE52D37AFFCCF1603EABE5OAD6I" \o "consultantplus://offline/ref=E1CDEE8571133724360A55372C18C49BAC083BE447EF727267D9300C78F9F0750F245E08849E9363A9EE52D37AFFCCF1603EABE5OAD6I"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порядок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и сроки размещения в единой информационной системе, на официальном сайте единой информационной системы в информационно-телекоммуникационной сети «Интернет» такого плана,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"consultantplus://offline/ref=E1CDEE857113372</w:instrText>
      </w:r>
      <w:r>
        <w:rPr>
          <w:rFonts w:ascii="PT Astra Serif" w:hAnsi="PT Astra Serif"/>
          <w:sz w:val="26"/>
          <w:szCs w:val="26"/>
        </w:rPr>
        <w:instrText xml:space="preserve">4360A55372C18C49BAC083BE449E3727267D9300C78F9F0750F245E088395C731ECB00B8239B4C0F37922AAE5BAD99C65OCD1I" \o "consultantplus://offline/ref=E1CDEE8571133724360A55372C18C49BAC083BE449E3727267D9300C78F9F0750F245E088395C731ECB00B8239B4C0F37922AAE5BAD99C65OCD1I"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требования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к форме такого плана устанавливаются Правительством Российской Федерации.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частью 3 статьи 4 Федерального закона № 223-ФЗ план закупки инновационной продукции, высокотехнологичной продукции, лекарственных средств размещается заказчиком в единой информационной системе на период от пяти до семи лет.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пунктом 14 положения о размещении информации размещение плана закупки товаров, работ, услуг, информации о внесении в него изменени</w:t>
      </w:r>
      <w:r>
        <w:rPr>
          <w:rFonts w:ascii="PT Astra Serif" w:hAnsi="PT Astra Serif" w:cs="PT Astra Serif"/>
          <w:sz w:val="26"/>
          <w:szCs w:val="26"/>
        </w:rPr>
        <w:t xml:space="preserve">й в единой информационной системе осуществляется в течение 10 календарных дней с даты утверждения плана или внесения в него изменений. Размещение плана закупки в единой информационной системе осуществляется не позднее 31 декабря текущего календарного года.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</w:t>
      </w:r>
      <w:r>
        <w:rPr>
          <w:rFonts w:ascii="PT Astra Serif" w:hAnsi="PT Astra Serif" w:cs="PT Astra Serif"/>
          <w:sz w:val="26"/>
          <w:szCs w:val="26"/>
        </w:rPr>
        <w:t xml:space="preserve"> соответствии с пунктом 4 правил формирования плана закупки товаров (работ, услуг), утвержденных постановлением Правительства РФ от 17.09.2012 № 932, в план закупки может не включаться информация о закупках, стоимость которых не превышает сто тысяч рублей.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проверяемом периоде: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 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лан закупок товаров, работ, услуг на 202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год утверж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ден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28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.12.20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23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и размещен в ЕИС без нарушения ус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тановленных сроков -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29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.12.20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23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(версия № 1)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;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лан закупок товаров, работ, услуг на 202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год утвержден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01.2024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и размещен в ЕИС без нарушения установленных сроков -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01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2024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(версия № 2);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лан закупок товаров, работ, услуг на 202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год утвержден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и размещен в ЕИС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без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нарушени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я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установленных сроков -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05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(версия № 3);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лан закупок товаров, работ, услуг на 2024 год утвержден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11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03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.2024 и размещен в ЕИС без на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рушения установленных сроков –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12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03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.2024 (версия № 4);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лан закупок товаров, работ, услуг на 202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год утвержден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10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.2024 и размещен в ЕИС без нарушения установленных сроков -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11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.2024 (версия № 5);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лан закупок товаров, работ, услуг на 202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год утвержден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29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05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.2024 и размещен в ЕИС без нарушения установленных сроков -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30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05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24 (версия № 6);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лан закупок товаров, работ, услуг на 202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год утвержден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07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.2024 и размещен в ЕИС без нарушения установленных сроков -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30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07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.2024 (версия № 7);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лан закупок товаров, работ, услуг на 202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год утвержден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09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.2024 и размещен в ЕИС без нарушения установленных сроков -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23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09.2024 (версия № 8).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) 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п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лан закуп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ок товаров, работ, услуг на 2025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год утвержден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27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12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.20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и размещен в ЕИС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в структурированном виде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– 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28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.12.20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24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 (версия № 1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)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) 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лан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закупки инновационной продукции, высокотехнологичной продукции и лекарственных средс</w:t>
      </w:r>
      <w:r>
        <w:rPr>
          <w:rFonts w:ascii="PT Astra Serif" w:hAnsi="PT Astra Serif"/>
          <w:sz w:val="26"/>
          <w:szCs w:val="26"/>
        </w:rPr>
        <w:t xml:space="preserve">тв на 20</w:t>
      </w:r>
      <w:r>
        <w:rPr>
          <w:rFonts w:ascii="PT Astra Serif" w:hAnsi="PT Astra Serif"/>
          <w:sz w:val="26"/>
          <w:szCs w:val="26"/>
        </w:rPr>
        <w:t xml:space="preserve">24</w:t>
      </w:r>
      <w:r>
        <w:rPr>
          <w:rFonts w:ascii="PT Astra Serif" w:hAnsi="PT Astra Serif"/>
          <w:sz w:val="26"/>
          <w:szCs w:val="26"/>
        </w:rPr>
        <w:t xml:space="preserve">-202</w:t>
      </w: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</w:rPr>
        <w:t xml:space="preserve"> год</w:t>
      </w:r>
      <w:r>
        <w:rPr>
          <w:rFonts w:ascii="PT Astra Serif" w:hAnsi="PT Astra Serif"/>
          <w:sz w:val="26"/>
          <w:szCs w:val="26"/>
        </w:rPr>
        <w:t xml:space="preserve">ы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утвержден </w:t>
      </w:r>
      <w:r>
        <w:rPr>
          <w:rFonts w:ascii="PT Astra Serif" w:hAnsi="PT Astra Serif"/>
          <w:sz w:val="26"/>
          <w:szCs w:val="26"/>
        </w:rPr>
        <w:t xml:space="preserve">28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12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20</w:t>
      </w:r>
      <w:r>
        <w:rPr>
          <w:rFonts w:ascii="PT Astra Serif" w:hAnsi="PT Astra Serif"/>
          <w:sz w:val="26"/>
          <w:szCs w:val="26"/>
        </w:rPr>
        <w:t xml:space="preserve">23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размещен в ЕИС </w:t>
      </w:r>
      <w:r>
        <w:rPr>
          <w:rFonts w:ascii="PT Astra Serif" w:hAnsi="PT Astra Serif"/>
          <w:sz w:val="26"/>
          <w:szCs w:val="26"/>
        </w:rPr>
        <w:t xml:space="preserve">без нарушения </w:t>
      </w:r>
      <w:r>
        <w:rPr>
          <w:rFonts w:ascii="PT Astra Serif" w:hAnsi="PT Astra Serif"/>
          <w:sz w:val="26"/>
          <w:szCs w:val="26"/>
        </w:rPr>
        <w:t xml:space="preserve">установленных</w:t>
      </w:r>
      <w:r>
        <w:rPr>
          <w:rFonts w:ascii="PT Astra Serif" w:hAnsi="PT Astra Serif"/>
          <w:sz w:val="26"/>
          <w:szCs w:val="26"/>
        </w:rPr>
        <w:t xml:space="preserve"> сроков - </w:t>
      </w:r>
      <w:r>
        <w:rPr>
          <w:rFonts w:ascii="PT Astra Serif" w:hAnsi="PT Astra Serif"/>
          <w:sz w:val="26"/>
          <w:szCs w:val="26"/>
        </w:rPr>
        <w:t xml:space="preserve">29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12</w:t>
      </w:r>
      <w:r>
        <w:rPr>
          <w:rFonts w:ascii="PT Astra Serif" w:hAnsi="PT Astra Serif"/>
          <w:sz w:val="26"/>
          <w:szCs w:val="26"/>
        </w:rPr>
        <w:t xml:space="preserve">.20</w:t>
      </w:r>
      <w:r>
        <w:rPr>
          <w:rFonts w:ascii="PT Astra Serif" w:hAnsi="PT Astra Serif"/>
          <w:sz w:val="26"/>
          <w:szCs w:val="26"/>
        </w:rPr>
        <w:t xml:space="preserve">23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план закупки инновационной продукции, высокотехнологичной продукции и лекарственных средств на 2025-</w:t>
      </w:r>
      <w:r>
        <w:rPr>
          <w:rFonts w:ascii="PT Astra Serif" w:hAnsi="PT Astra Serif"/>
          <w:sz w:val="26"/>
          <w:szCs w:val="26"/>
        </w:rPr>
        <w:t xml:space="preserve">2031</w:t>
      </w:r>
      <w:r>
        <w:rPr>
          <w:rFonts w:ascii="PT Astra Serif" w:hAnsi="PT Astra Serif"/>
          <w:sz w:val="26"/>
          <w:szCs w:val="26"/>
        </w:rPr>
        <w:t xml:space="preserve"> годы утвержден </w:t>
      </w:r>
      <w:r>
        <w:rPr>
          <w:rFonts w:ascii="PT Astra Serif" w:hAnsi="PT Astra Serif"/>
          <w:sz w:val="26"/>
          <w:szCs w:val="26"/>
        </w:rPr>
        <w:t xml:space="preserve">26</w:t>
      </w:r>
      <w:r>
        <w:rPr>
          <w:rFonts w:ascii="PT Astra Serif" w:hAnsi="PT Astra Serif"/>
          <w:sz w:val="26"/>
          <w:szCs w:val="26"/>
        </w:rPr>
        <w:t xml:space="preserve">.12.2024, размещен в ЕИС без нарушения установленных сроков - </w:t>
      </w:r>
      <w:r>
        <w:rPr>
          <w:rFonts w:ascii="PT Astra Serif" w:hAnsi="PT Astra Serif"/>
          <w:sz w:val="26"/>
          <w:szCs w:val="26"/>
        </w:rPr>
        <w:t xml:space="preserve">28</w:t>
      </w:r>
      <w:r>
        <w:rPr>
          <w:rFonts w:ascii="PT Astra Serif" w:hAnsi="PT Astra Serif"/>
          <w:sz w:val="26"/>
          <w:szCs w:val="26"/>
        </w:rPr>
        <w:t xml:space="preserve">.12.2024.</w:t>
      </w:r>
      <w:r/>
    </w:p>
    <w:p>
      <w:pPr>
        <w:pStyle w:val="599"/>
        <w:ind w:firstLine="709"/>
        <w:spacing w:after="0" w:line="240" w:lineRule="auto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/>
    </w:p>
    <w:p>
      <w:pPr>
        <w:pStyle w:val="599"/>
        <w:ind w:firstLine="709"/>
        <w:spacing w:after="0" w:line="240" w:lineRule="auto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3.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b/>
          <w:sz w:val="26"/>
          <w:szCs w:val="26"/>
        </w:rPr>
        <w:t xml:space="preserve">Закупки у единственного поставщика.</w:t>
      </w:r>
      <w:r>
        <w:rPr>
          <w:rFonts w:ascii="PT Astra Serif" w:hAnsi="PT Astra Serif"/>
          <w:b/>
          <w:sz w:val="26"/>
          <w:szCs w:val="26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Согласно подпункту 1 пункта 187 Положения о закупке </w:t>
      </w:r>
      <w:r>
        <w:rPr>
          <w:rFonts w:ascii="PT Astra Serif" w:hAnsi="PT Astra Serif"/>
          <w:sz w:val="26"/>
          <w:szCs w:val="26"/>
        </w:rPr>
        <w:t xml:space="preserve">(в редакции до 28.11.2024) или подпункту 1 пункта 223 Положения о закупке (в редакции с 28.11.2024) </w:t>
      </w:r>
      <w:r>
        <w:rPr>
          <w:rFonts w:ascii="PT Astra Serif" w:hAnsi="PT Astra Serif"/>
          <w:sz w:val="26"/>
          <w:szCs w:val="26"/>
          <w:lang w:eastAsia="ru-RU"/>
        </w:rPr>
        <w:t xml:space="preserve">закупка товаров, работ, услуг на сумму, не превышающую шестьсот тысяч рублей может осуществляться в электронной форме.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Договоры, заключенные </w:t>
      </w:r>
      <w:r>
        <w:rPr>
          <w:rFonts w:ascii="PT Astra Serif" w:hAnsi="PT Astra Serif"/>
          <w:sz w:val="26"/>
          <w:szCs w:val="26"/>
          <w:lang w:eastAsia="ru-RU"/>
        </w:rPr>
        <w:t xml:space="preserve">с единственным поставщиком представлены в Таблице № 1.</w:t>
      </w:r>
      <w:r>
        <w:rPr>
          <w:rFonts w:ascii="PT Astra Serif" w:hAnsi="PT Astra Serif"/>
          <w:sz w:val="26"/>
          <w:szCs w:val="26"/>
          <w:lang w:eastAsia="ru-RU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</w:r>
      <w:r/>
    </w:p>
    <w:p>
      <w:pPr>
        <w:pStyle w:val="599"/>
        <w:ind w:firstLine="709"/>
        <w:jc w:val="right"/>
        <w:spacing w:after="0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Таблица № 1</w:t>
      </w:r>
      <w:r/>
    </w:p>
    <w:tbl>
      <w:tblPr>
        <w:tblW w:w="1034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2835"/>
        <w:gridCol w:w="2410"/>
        <w:gridCol w:w="2977"/>
        <w:gridCol w:w="1417"/>
      </w:tblGrid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п/п</w:t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Договоры, представленные на бумажном носителе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Поставщик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Способ определения поставщика (коммерческие предложения при наличии)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СМСП (да/нет)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Договор от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01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.2024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92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 на сумму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69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444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,00 рублей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адаптация и сопровождение экземпляров систем консультантплюс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«Правовая поддержка»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 п.18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Договор от 09.01.2024 № 70030130001311 на сумму 140 000,00 рублей (электроэнергия)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АО «Томскэнергосбыт»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09.01.2024 № ПВ 11-24 на сумму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5 462,0 рублей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(холодное водоснабжение)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«Аква-Сервис»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(пп.3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09.01.2024 № БВ 6/5-24 на сумму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1 950,71 рублей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(холодное водоснабжение)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«Аква-Сервис»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(пп.3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</w:t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09.01.2024 № 01/01/24 на сумму 72 265,00 рублей (бензин)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«Октан»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10.01.2024 № 9(П) на сумму 33 591,00 рублей (ТО и текущий ремонт систем АПС)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«ПТО»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(пп.16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</w:t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16.01.2024 № 670000009459 на сумму 55 669,08 рублей (телефонная связь)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ПАО «Ростелеком»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(пп.9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</w:t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29.01.2024 № 02/01/24 на сумму 79 863,14 рублей (препараты ветеринарного применения)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26.02.2024 № РА-24/70/008 на сумму 60 000,00 рублей (система Регагро)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«АГРОСЕРВИС»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(пп.25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07.02.2024 № 03/02/24 на сумму 71 318,08 рублей (препараты ветеринарного применения)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 Трейд»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12.02.2024 № 05/02/24 на сумму 77 034,91 рублей (препараты ветеринарного применения)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13.02.2024 № 06/02/24 на сумму 37 889,00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19.02.2024 № 07/02/24 на сумму 42 954,90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04.03.2024 № 10/03/24 на сумму 16 330,30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11.03.2024 № 11/03/24 на сумму 18 197,70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11.03.2024 № 12/03/24 на сумму 61 329,00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12.03.2024 № 13/03/24 на сумму 44 902,92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12.03.2024 № 14/03/24 на сумму 10 392,00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13.03.2024 № 16/03/24 на сумму 36 837,00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13.03.2024 № 17/03/24 на сумму 78 157,00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18.03.2024 № 14/03/24 на сумму 43 363,00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21.03.2024 № 20/03/24 (поставка семени и жидкого азота)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«Томское ветобъединение»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01.04.2024 № 23/04/24 на сумму 96 320,00 рублей (бензин)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«Октан»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15.04.2024 № 26/04/24 на сумму 99 204,30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21.05.2024 № 29/05/24 на сумму 99 000,00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01.07.2024 № 32/07/24 на сумму 97 520,00 рублей (бензин)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«Октан»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08.07.2024 № 33/07/24 на сумму 48 439,24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18.07.2024 № 34/07/24 на сумму 99 890,00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24.07.2024 № 35/07/24 на сумму 37 035,50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24.07.2024 № 36/07/24 на сумму 53 618,80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31.07.2024 № 37/07/24 на сумму 55 917,50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01.08.2024 № ПВ 11-24/2 на сумму 6 288,45 рублей  (холодное водоснабжение)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УК «СВК»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(пп.3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02.08.2024 № 2-24/5674 на сумму 42 130,75 рублей (техническое, аварийно-диспетчерское обслуживание и ремонт объекта сети газоснабжения)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«Газпром газораспределение Томск»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(пп.3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12.08.2024 № 39/08/24 на сумму 53 983,56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20.08.2024 № 40/08/24 на сумму 72 405,40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04.09.2024 № 41/09/24 на сумму 98 858,64 рублей (препараты ветеринарного применения)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01.10.2024 № 42/10/24 на сумму 95 815,00 рублей (бензин)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«Октан»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15.10.2024 № 35т-4-2527/24 на сумму 70 260,62 рублей (газ)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«Газпром межрегионгаз Новосибирск»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(пп.3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12.01.2024 № б/н на сумму 6 290,00 рублей (аккумулятор)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Андрухин В.М.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19.01.2024 № Л/О-04 на сумму 5 720,00 рублей (медитин)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19.01.2024 № 2/2024 на сумму 6 350,00 рублей (шиномонтажные работы)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Мужиканов В.А.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23.01.2024 № 04/2024 на сумму 5 000,00 рублей (услуга по расчету НМЦК)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«ТЦЦС»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30.01.2024 № Л/О-07 на сумму 2 086,50 рублей (мастика для клеймения)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01.02.2024 № 4015 на сумму 740,00 рублей (журнал учета отправлений биологического материала)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Шеховцов А.Р.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05.02.2024 № 4/2024 на сумму 9 980,00 рублей (автошина)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Мужиканов В.В.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08.02.2024 № б/н на сумму 3 400,00 рублей (мясорубка)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Купревич Н.В.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09.02.2024 № 04/02/2024 на сумму 95 743,50 рублей (уголь)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«Кузбасс-Уголь»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27.02.2024 № 09/02/2024 на сумму 10 000,00 рублей (то компьютерной и оргтехники)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Кравченко А.Н.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02.02.2024 № 4021 на сумму 3 220,00 рублей (журнал заявок)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Шеховцов А.Р.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07.03.2024 № Л/О-19 на сумму 3 837,50 рублей (инструменты)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22.03.2024 № Л/О-26 на сумму 9 984,00 рублей (микрочипы в шприце)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19.03.2024 № 19/03/2024 на сумму 33 990,00 рублей (считыватель)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22.03.2024 № Л/О-30 на сумму 1 507,32 рублей (тест)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29.03.2024 № Л/О-36 на сумму 5 718,00 рублей (медитин)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29.03.2024 № Л/О-37 на сумму 1 074,99 рублей (иглы, нить)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29.03.2024 № Л/О-32 на сумму 1 130,00 рублей (лента мерная)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29.03.2024 № Л/О-38 на сумму 2 599,23 рублей (воротники, попонки)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01.04.2024 № 22/04/2024 на сумму 6 945,00 рублей (электротовары)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«ТЭМ»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09.04.2024 № Л/О-41 на сумму 9 788,07 рублей (ветпрепараты)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11.04.2024 № 14/2024 на сумму 16 720,00 рублей (автошина)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Мужиканов В.В.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12.04.2024 № 25/04/2024 на сумму 73 536,00 рублей (уголь)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«Кузбасс-Уголь»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15.04.2024 № ЛНС1460424 на сумму 5 500,00 рублей (образовательные услуги)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АНО ДПО «ГТИ»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(пп.5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12.04.2024 № Л/О-44 на сумму 2 917,91 рублей (цифлунит)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15.04.2024 № 27/04/24 на сумму 44 050,00 рублей (бирки ушные)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«РЕГАГРО»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22.04.2024 № АП-30 на сумму 20 260,00 рублей (АКБ)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«АВТОПРОФИЛЬ»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23.04.2024 № 4198 на сумму 3 250,00 рублей (квитанции)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Шеховцов А.Р.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23.04.2024 № ЛНС2470424 на сумму 5 500,00 рублей (образовательные услуги)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АНО ДПО «ГТИ»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(пп.5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13.03.2024 № 15/03/2024 на сумму 10 000,00 рублей (монтаж вводного распределительного устройства)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«ТЭМ»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06.05.2024 № б/н на сумму 9 975,00 рублей (автотовары)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Андрухив В.М.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21.05.2024 № 71 на сумму 9 145,00 рублей (раковина)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Семушкина Т.В.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21.05.2024 № 4254 на сумму 4 100,00 рублей (акты)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Шеховцов А.Р.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17.05.2024 № 28/05/2024 на сумму 9 208,00 рублей (хозтовары)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«ТК Стройгаз»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31.05.2024 № Л/О-69 на сумму 947,30 рублей (попонка)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31.05.2024 № Л/О-66 на сумму 5 830,00 рублей (медитин)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31.05.2024 № 018-62/24 на сумму 15 405,63 рублей (услуги страхования)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АО «Государственная страховая компания «Югория»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05.06.2024 № 019-62/24 на сумму 5 323,18 рублей (услуги страхования)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АО «Государственная страховая компания «Югория»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14.06.2024 № ЭУ</w:t>
            </w:r>
            <w:r>
              <w:rPr>
                <w:rFonts w:ascii="PT Astra Serif" w:hAnsi="PT Astra Serif" w:cs="PT Astra Serif"/>
                <w:sz w:val="24"/>
                <w:szCs w:val="24"/>
                <w:lang w:val="en-US"/>
              </w:rPr>
              <w:t xml:space="preserve">UT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-000948 на сумму 27 300,00 рублей (поставка оборудования)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«Элкас»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Закупка у единственного поставщика (пп.16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21.06.2024 № 022-62/24 на сумму 5 323,18 рублей (услуги страхования)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АО «Государственная страховая компания «Югория»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10.06.2024 № ЭУ</w:t>
            </w:r>
            <w:r>
              <w:rPr>
                <w:rFonts w:ascii="PT Astra Serif" w:hAnsi="PT Astra Serif" w:cs="PT Astra Serif"/>
                <w:sz w:val="24"/>
                <w:szCs w:val="24"/>
                <w:lang w:val="en-US"/>
              </w:rPr>
              <w:t xml:space="preserve">UT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-000913 на сумму 6 500,00 рублей (поставка оборудования)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«Элкас»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05.07.2024 № Л/О-87 на сумму 2 027,98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21.03.2024 № 21/03/24 на сумму 15 000,00 рублей (строительный контроль за выполнением работ по подключению к сети газораспределения нежилого здания (котельной))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«Сибирский Тендер»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12.07.2024 № 123 на сумму 1 567,92 рублей (хоз.товары)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Семушкин А.С.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26.07.2024 № Л/О-92 на сумму 8 743,78 рублей (расходные материалы)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02.08.2024 № К224953/24 на сумму 33 900,00 рублей (предоставление права использования системы)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АО «ПФ «СКБ Контур»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Закупка у единственного поставщика (пп.25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09.08.2024 № Л/О-100 на сумму 6 869,81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15.08.2024 № 4402 на сумму 7 534,00 рублей (квитанции, журналы)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Шеховцов А.Р.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20.08.2024 № б/н на сумму 9 250,00 рублей (автотовары)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Андрухив В.М.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23.08.2024 № 158 на сумму 1 919,55 рублей (хоз.товары)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Семушкин А.С.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13.09.2024 № Л/О-110 на сумму 3 774,03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16.09.2024 № 027-62/24 на сумму 5 807,10 рублей (услуги страхования)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АО «Государственная страховая компания «Югория»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20.09.2024 № Л/О-114 на сумму 3 484,31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23.09.2024 № 4458 на сумму 6 500,00 рублей (журналы)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Шеховцов А.Р.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19.09.2024 № 3 на сумму 1 137,50 рублей (размещение в газете)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АНО «ЗАВЕТЫ ИЛЬИЧА»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26.09.2024 № б/н на сумму 4 935,00 рублей (хозтовары)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 ПТК «Цитадель»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03.10.2024 № 052-62/24 на сумму 5 323,18 рублей (услуги страхования)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АО «Государственная страховая компания «Югория»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04.10.2024 № 192 на сумму 2 730,05 рублей (хоз.товары)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Семушкин А.С.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01.10.2024 № 43/10/24 на сумму 10 000,00 рублей (услуги по то компьютерной и оргтехники)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Кравченко А.Н.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18.10.2024 № Л/О-126 на сумму 3 015,20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99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25.10.2024 № Л/О-127 на сумму 5 079,10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08.10.2024 № 44/10/24 на сумму 29 670,00 рублей (шина)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Копылов А.В.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01.11.2024 № 205 на сумму 542,48 рублей (хоз.товары)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Семушкин А.С.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11.10.2024 № 45/10/24 на сумму 160 000,00 рублей (витрины, входная группа) 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Евсеев Д.А.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18.10.2024 № 2900000686243 на сумму 10 000,00 рублей (образовательные услуги)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ФГАОУВО «Национальный исследовательский Томский университет»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(пп.5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01.11.2024 № 38/2024 на сумму 4 940,00 рублей (шиномонтажные работы)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Мужиканов В.А.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08.11.2024 № Л/О-131 на сумму 3 015,20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11.11.2024 № 46/11/24 на сумму 60 000,00 рублей (семя быков-производителей)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«Томское ветобъединение»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01.04.2024 № РА-24/70/008 на сумму 60 000,00 рублей (система Регагро)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«АГРОСЕРВИС»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(пп.25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18.12.2024 №б/н на сумму 2 260,00 рублей (автотовары)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Андрухив В.М.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02.12.2024 №б/н на сумму 8 610,00 рублей (автотовары)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Андрухив В.М.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06.12.2024 № 234 на сумму 7 194,82 рублей (хоз.товары)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Семушкин А.С.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09.12.2024 № б/н на сумму 7 080,00 рублей (автотовары)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Андрухив В.М.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16.12.2024 № 109 (П) на сумму 2 520,00 рублей (то огнетушителей)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«ПТО»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28.11.2024 № ЛНС2911124 на сумму 11 000,00 рублей (образовательные услуги)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АНО ДПО «ГТИ»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(пп.6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19.12.2024 № 27 на сумму 18 425,00 рублей (бумага офисная)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«ТД «Карандаш»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19.12.2024 № 28 на сумму 7 821,00 рублей (хозтовары)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«ТД «Карандаш»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19.12.2024 № 58/2024 на сумму 10 000,00 рублей (автошина)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Мужиканов В.В.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п.221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02.12.2024 № 47/12/24 на сумму 39 429,50 рублей (бензин)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«Октан»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23.12.2024 № 48/12/24 на сумму 4 547,50 рублей (бензин)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«Октан»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01.01.2025 № БВ 6/5-25 на сумму 5 256,48 рублей (холодное водоснабжение)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УК «СВК»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(пп.3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09.01.2025 № 70030130001311 на сумму 150 000,00 рублей (электроэнергия)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АО «Томскэнергосбыт»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09.01.2025 № ПВ 11-25 на сумму 12 807,90 рублей  (холодное водоснабжение)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УК «СВК»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(пп.3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14.11.2024 № 35т-4-2527/25 на сумму 214 249,87 рублей (газ)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«Газпром межрегионгаз Новосибирск»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(пп.3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09.01.2025 № 01/01/25 на сумму 99</w:t>
            </w:r>
            <w:r>
              <w:rPr>
                <w:rFonts w:ascii="PT Astra Serif" w:hAnsi="PT Astra Serif" w:cs="PT Astra Serif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777,50 рублей (бензин)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«Октан»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09.01.2025 № 2-25/17 на сумму 43 077,84 рублей (техническое, аварийно-диспетчерское обслуживание и ремонт газопровода)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«Газпром газораспределение Томск»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Закупка у единственного поставщика (пп.3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13.01.2025 № 4 (П) на сумму 2 799,31 рублей (то огнетушителей)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«ПТО»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15.01.2025 № 2300 на сумму 79 152,00 рублей (система Консультант+)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«Правовая поддержка»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п.223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29.01.2025 № 670000009459 на сумму 65 386,45 рублей (услуги телефонной связи)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ПАО «Ростелеком»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(пп.11 п.186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28.02.2025 № РА-25/70/008 на сумму 60 000,00 рублей (система Регагро)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«АГРОСЕРВИС»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(пп.36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03.03.2025 № 03/03/25 на сумму 10 000,00 рублей (услуги по то компьютерной и оргтехники)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Кравченко А.Н.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01.04.2025 № 72 на сумму 10 000,00 рублей (хоз.товары)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Семушкин А.С.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01.04.2025 № 01/04/25 на сумму 92</w:t>
            </w:r>
            <w:r>
              <w:rPr>
                <w:rFonts w:ascii="PT Astra Serif" w:hAnsi="PT Astra Serif" w:cs="PT Astra Serif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377,50 рублей (бензин)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«Октан»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23.04.2025 № Пер 01 на сумму 19 800,00 рублей (азот)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«Томское ветобъединение»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02.06.2025 № 05/06/25 на сумму 95</w:t>
            </w:r>
            <w:r>
              <w:rPr>
                <w:rFonts w:ascii="PT Astra Serif" w:hAnsi="PT Astra Serif" w:cs="PT Astra Serif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025,00 рублей (бензин)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«Октан»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27.01.2025 № 238/25 на сумму 19 500,00 рублей (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подача сведений на портале Росприроднадзора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«Научный экологический проектный центр»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тавщика (пп.44 п.222 Положения)</w:t>
            </w:r>
            <w:r>
              <w:rPr>
                <w:rFonts w:ascii="PT Astra Serif" w:hAnsi="PT Astra Serif" w:cs="PT Astra Serif"/>
                <w:color w:val="ff0000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24.01.2025 № 237/25 на сумму 19 950,00 рублей (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составление отчета об инвентаризации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«Научный экологический проектный центр»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color w:val="ff0000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07.02.2025 № Л/О-11 на сумму 9 864,85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тавщика (пп.44 п.222 Положения)</w:t>
            </w:r>
            <w:r>
              <w:rPr>
                <w:rFonts w:ascii="PT Astra Serif" w:hAnsi="PT Astra Serif" w:cs="PT Astra Serif"/>
                <w:color w:val="ff0000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07.02.2025 № Л/О-12 на сумму 9 690,98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14.02.2025 № 4696 на сумму 9 968,00 рублей (журналы)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Шеховцов А.Р.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139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21.02.2025 № Л/О-16 на сумму 9 185,00 рублей (пробирки)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26.02.2025 № б/н на сумму 5 180,00 рублей (автотовары)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Андрухив В.М.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26.02.2025 № б/н на сумму 4 830,00 рублей (масло)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Андрухив В.М.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28.02.2025 № Л/О-25 на сумму 6 848,64 рублей (вет.препараты, расходные материалы)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03.03.2025 № б/н на сумму 2 370,00 рублей (колодки)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Андрухив В.М.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03.03.2025 № б/н на сумму 1 885,00 рублей (автотовары)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Андрухив В.М.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05.03.2025 № 05/03/25 на сумму 26 800,00 рублей (рольставни) 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Закутская Ю.А.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п.223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05.03.2025 № 06/03/25 на сумму 36 000,00 рублей (азот, семя)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«Томское ветобъединение»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05.03.2025 № ОУ-428/25/ОПР/МЕ на сумму 18 750,00 рублей (разработка документов по оценке профессиональных рисков)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«Оранжевый уровень - ОТ»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05.03.2025 № ЛТ-1554/25/СОУТ/МЕ/77 на сумму 6 500,00 рублей (комплекс работ по специальной оценке условий труда)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«Лаборатория труда»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149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06.03.2025 № ЛНС760325 на сумму 12 000,00 рублей (образовательные услуги)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АНО ДПО «ГТИ»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(пп.6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07.03.2025 № Л/О-27 на сумму 19 129,15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10.03.2025 № 11/03/25 на сумму 60 921,85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п.223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10.03.2025 № 10/03/25 на сумму 30 026,98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п.223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18.03.2025 № 18/03/25 на сумму 77 000,00 рублей (оказание гостиничных услуг)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Гончарова Н.П.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(пп.28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27.03.2025 № 2703/25-8 на сумму 6 600,00 рублей (образовательные услуги)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АНО ДПО «ЦО и ПК»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(пп.6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28.03.2025 № Л/О-31 на сумму 19 971,55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28.03.2025 № Л/О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-32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на сумму 9 269,82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28.03.2025 № Л/О-34 на сумму 4 134,00 ру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блей (мастика для клеймения)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01.04.2025 № 4807 на сумму 4 100,00 рублей (акты обследования)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Шеховцов А.Р.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159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04.04.2025 № Л/О-36 на сумму 19 895,48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07.04.2025 № 07/04/25 на сумму 27 000,00 рублей (бирки ушные)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«АГРОТЕГ»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п.223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18.04.2025 № Л/О-40 на сумму 4 811,00 рублей (крысиная отрава)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18.04.2025 № Л/О-41 на сумму 19 757,20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02.05.2025 № Л/О-48 на сумму 17 142,60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02.05.2025 № Л/О-49 на сумму 6 090,00 рублей (пробирки, иглы)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02.06.2025 № 04/06/25 на сумму 7 000,00 рублей (бланки)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Завгородний Е.А.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05.05.2025 № ЛНС070525 на сумму 14 400,00 рублей (образовательные услуги)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АНО ДПО «ГТИ»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(пп.6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07.05.2025 № 07/05/25 на сумму 2 800,00 рублей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Безменников Ю.А.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19.05.2025 № Л/О-52 на сумму 19 949,52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b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168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19.05.2025 № 19/05/25 на сумму 60 961,00 рублей (вет.препараты)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п.187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170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23.05.2025 № К196340/25 на сумму 2 640,00 рублей (право использования программы для ЭВМ)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АО "ПФ "СКБ КОНТУР"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171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23.05.2025 № Л/О-53 на сумму 4 022,00 рублей (пробирки, иглы)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172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26.05.2025 № 26/05/25 на сумму 40 797,00 рублей (пробирки, иглы)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«Сибагро-про»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п.223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173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26.05.2025 № 220 ДОУ/25 на сумму 22 000,00 рублей (образовательные услуги)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ФГАОУВО «Российский университет дружбы народов имени Патриса Лумумбы»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(пп.6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174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02.06.2025 № 0061/ОСАГО/2025 на сумму 19 538,98 рублей (услуги страхования)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ПАО СК «Росгосстрах»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(пп.44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Нет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175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02.06.2025 № 02/06/25 на сумму 29 600,00 рублей (автошина)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ИП Мужиканов В.В.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  <w:tr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599"/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176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 от 02.06.2025 № 03/06/25 на сумму 99 077,00 рублей (изготовление и установка конструкций из алюминия)</w:t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«СТК Бэст»</w:t>
            </w:r>
            <w:r/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Закупка у единственного поставщика (пп.1 п.222 Положения)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599"/>
              <w:jc w:val="both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Да</w:t>
            </w:r>
            <w:r/>
          </w:p>
        </w:tc>
      </w:tr>
    </w:tbl>
    <w:p>
      <w:pPr>
        <w:pStyle w:val="599"/>
        <w:ind w:firstLine="709"/>
        <w:jc w:val="both"/>
        <w:spacing w:after="0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Согласно пункту 30 Типового положения о закупке товаров, работ, услуг, утвержденного приказом Департамента государственно</w:t>
      </w:r>
      <w:r>
        <w:rPr>
          <w:rFonts w:ascii="PT Astra Serif" w:hAnsi="PT Astra Serif"/>
          <w:sz w:val="26"/>
          <w:szCs w:val="26"/>
        </w:rPr>
        <w:t xml:space="preserve">го заказа Томской области от 07.10.2024 № 12-п, подготовка и осуществление закупочной деятельности осуществляется посредством корпоративной информационной системы, соответствующей требованиям, установленным частью 23 статьи 4 Федерального закона № 223-ФЗ. </w:t>
      </w:r>
      <w:r>
        <w:rPr>
          <w:rFonts w:ascii="PT Astra Serif" w:hAnsi="PT Astra Serif"/>
          <w:b/>
          <w:sz w:val="26"/>
          <w:szCs w:val="26"/>
        </w:rPr>
        <w:t xml:space="preserve">Д</w:t>
      </w:r>
      <w:r>
        <w:rPr>
          <w:rFonts w:ascii="PT Astra Serif" w:hAnsi="PT Astra Serif"/>
          <w:b/>
          <w:sz w:val="26"/>
          <w:szCs w:val="26"/>
        </w:rPr>
        <w:t xml:space="preserve">оговоры</w:t>
      </w:r>
      <w:r>
        <w:rPr>
          <w:rFonts w:ascii="PT Astra Serif" w:hAnsi="PT Astra Serif"/>
          <w:b/>
          <w:sz w:val="26"/>
          <w:szCs w:val="26"/>
        </w:rPr>
        <w:t xml:space="preserve"> № 2, 8-21, 24-36, 38, 59, 73-75, 79-80, 82-84, 102, 107, 119-</w:t>
      </w:r>
      <w:r>
        <w:rPr>
          <w:rFonts w:ascii="PT Astra Serif" w:hAnsi="PT Astra Serif"/>
          <w:b/>
          <w:sz w:val="26"/>
          <w:szCs w:val="26"/>
        </w:rPr>
        <w:t xml:space="preserve">129, 134-157 Та</w:t>
      </w:r>
      <w:r>
        <w:rPr>
          <w:rFonts w:ascii="PT Astra Serif" w:hAnsi="PT Astra Serif"/>
          <w:b/>
          <w:sz w:val="26"/>
          <w:szCs w:val="26"/>
        </w:rPr>
        <w:t xml:space="preserve">блиц</w:t>
      </w:r>
      <w:r>
        <w:rPr>
          <w:rFonts w:ascii="PT Astra Serif" w:hAnsi="PT Astra Serif"/>
          <w:b/>
          <w:sz w:val="26"/>
          <w:szCs w:val="26"/>
        </w:rPr>
        <w:t xml:space="preserve">ы № 1 не</w:t>
      </w:r>
      <w:r>
        <w:rPr>
          <w:rFonts w:ascii="PT Astra Serif" w:hAnsi="PT Astra Serif"/>
          <w:b/>
          <w:sz w:val="26"/>
          <w:szCs w:val="26"/>
        </w:rPr>
        <w:t xml:space="preserve"> размещены в корпоративной информационной системе (https://torgi223.depfin70.ru).</w:t>
      </w:r>
      <w:r/>
    </w:p>
    <w:p>
      <w:pPr>
        <w:pStyle w:val="820"/>
        <w:ind w:firstLine="709"/>
        <w:rPr>
          <w:rStyle w:val="814"/>
          <w:rFonts w:ascii="PT Astra Serif" w:hAnsi="PT Astra Serif" w:cs="Times New Roman"/>
          <w:b/>
          <w:bCs/>
          <w:sz w:val="26"/>
          <w:szCs w:val="26"/>
        </w:rPr>
      </w:pPr>
      <w:r>
        <w:rPr>
          <w:rStyle w:val="814"/>
          <w:rFonts w:ascii="PT Astra Serif" w:hAnsi="PT Astra Serif" w:cs="Times New Roman"/>
          <w:b/>
          <w:bCs/>
          <w:sz w:val="26"/>
          <w:szCs w:val="26"/>
        </w:rPr>
      </w:r>
      <w:r/>
    </w:p>
    <w:p>
      <w:pPr>
        <w:pStyle w:val="820"/>
        <w:ind w:firstLine="709"/>
        <w:rPr>
          <w:rStyle w:val="814"/>
          <w:rFonts w:ascii="PT Astra Serif" w:hAnsi="PT Astra Serif" w:cs="Times New Roman"/>
          <w:b/>
          <w:bCs/>
          <w:sz w:val="26"/>
          <w:szCs w:val="26"/>
        </w:rPr>
      </w:pPr>
      <w:r>
        <w:rPr>
          <w:rStyle w:val="814"/>
          <w:rFonts w:ascii="PT Astra Serif" w:hAnsi="PT Astra Serif" w:cs="Times New Roman"/>
          <w:b/>
          <w:bCs/>
          <w:sz w:val="26"/>
          <w:szCs w:val="26"/>
        </w:rPr>
        <w:t xml:space="preserve">4</w:t>
      </w:r>
      <w:r>
        <w:rPr>
          <w:rStyle w:val="814"/>
          <w:rFonts w:ascii="PT Astra Serif" w:hAnsi="PT Astra Serif" w:cs="Times New Roman"/>
          <w:b/>
          <w:bCs/>
          <w:sz w:val="26"/>
          <w:szCs w:val="26"/>
        </w:rPr>
        <w:t xml:space="preserve">. Закупки товаров, рабо</w:t>
      </w:r>
      <w:r>
        <w:rPr>
          <w:rStyle w:val="814"/>
          <w:rFonts w:ascii="PT Astra Serif" w:hAnsi="PT Astra Serif" w:cs="Times New Roman"/>
          <w:b/>
          <w:bCs/>
          <w:sz w:val="26"/>
          <w:szCs w:val="26"/>
        </w:rPr>
        <w:t xml:space="preserve">т, услуг конкурентными способами</w:t>
      </w:r>
      <w:r>
        <w:rPr>
          <w:rStyle w:val="814"/>
          <w:rFonts w:ascii="PT Astra Serif" w:hAnsi="PT Astra Serif" w:cs="Times New Roman"/>
          <w:b/>
          <w:bCs/>
          <w:sz w:val="26"/>
          <w:szCs w:val="26"/>
        </w:rPr>
        <w:t xml:space="preserve"> (выборочно)</w:t>
      </w:r>
      <w:r>
        <w:rPr>
          <w:rStyle w:val="814"/>
          <w:rFonts w:ascii="PT Astra Serif" w:hAnsi="PT Astra Serif" w:cs="Times New Roman"/>
          <w:b/>
          <w:bCs/>
          <w:sz w:val="26"/>
          <w:szCs w:val="26"/>
        </w:rPr>
        <w:t xml:space="preserve">.</w:t>
      </w:r>
      <w:r>
        <w:rPr>
          <w:rStyle w:val="814"/>
          <w:rFonts w:ascii="PT Astra Serif" w:hAnsi="PT Astra Serif" w:cs="Times New Roman"/>
          <w:b/>
          <w:bCs/>
          <w:sz w:val="26"/>
          <w:szCs w:val="26"/>
        </w:rPr>
      </w:r>
      <w:r/>
    </w:p>
    <w:p>
      <w:pPr>
        <w:pStyle w:val="820"/>
        <w:ind w:firstLine="709"/>
        <w:jc w:val="both"/>
        <w:rPr>
          <w:rStyle w:val="814"/>
          <w:rFonts w:ascii="PT Astra Serif" w:hAnsi="PT Astra Serif" w:cs="Times New Roman"/>
          <w:bCs/>
          <w:sz w:val="26"/>
          <w:szCs w:val="26"/>
        </w:rPr>
      </w:pP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В проверяемом периоде 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был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а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 проведен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а одна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 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закупк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а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"https://zakupki.gov.ru/epz/order/notice/notice223/common-info.html?noticeInfoId=16323390" \t "_blank"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"https://zakupki.gov.ru/epz/order/notice/notice223/common-info.html?noticeInfoId=16351723" \t "_blank"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/>
          <w:sz w:val="26"/>
          <w:szCs w:val="26"/>
        </w:rPr>
        <w:t xml:space="preserve">32413260639</w:t>
      </w:r>
      <w:r>
        <w:rPr>
          <w:rFonts w:ascii="PT Astra Serif" w:hAnsi="PT Astra Serif"/>
          <w:sz w:val="26"/>
          <w:szCs w:val="26"/>
        </w:rPr>
        <w:fldChar w:fldCharType="end"/>
        <w:fldChar w:fldCharType="end"/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, 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способом определения поставщика для 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котор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ой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 являлось проведение запроса котировок</w:t>
      </w:r>
      <w:r>
        <w:rPr>
          <w:rStyle w:val="814"/>
          <w:rFonts w:ascii="PT Astra Serif" w:hAnsi="PT Astra Serif" w:cs="Times New Roman"/>
          <w:bCs/>
          <w:sz w:val="26"/>
          <w:szCs w:val="26"/>
        </w:rPr>
        <w:t xml:space="preserve">.</w:t>
      </w:r>
      <w:r>
        <w:rPr>
          <w:rStyle w:val="814"/>
          <w:rFonts w:ascii="PT Astra Serif" w:hAnsi="PT Astra Serif" w:cs="Times New Roman"/>
          <w:bCs/>
          <w:sz w:val="26"/>
          <w:szCs w:val="26"/>
        </w:rPr>
      </w:r>
      <w:r/>
    </w:p>
    <w:p>
      <w:pPr>
        <w:pStyle w:val="82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Объект закупки: </w:t>
      </w:r>
      <w:r>
        <w:rPr>
          <w:rFonts w:ascii="PT Astra Serif" w:hAnsi="PT Astra Serif"/>
          <w:sz w:val="26"/>
          <w:szCs w:val="26"/>
        </w:rPr>
        <w:t xml:space="preserve">выполнение работ по подключению к сети газораспределения нежилого здания (котельной) по адресу: Томская область, село Первомайское, ул. Новая, 12/4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599"/>
        <w:ind w:firstLine="709"/>
        <w:jc w:val="both"/>
        <w:spacing w:after="0" w:line="300" w:lineRule="atLeast"/>
        <w:shd w:val="clear" w:color="auto" w:fill="ffffff"/>
        <w:rPr>
          <w:rFonts w:ascii="PT Astra Serif" w:hAnsi="PT Astra Serif" w:eastAsia="DejaVu Sans" w:cs="Lohit Devanagari"/>
          <w:sz w:val="26"/>
          <w:szCs w:val="26"/>
          <w:lang w:eastAsia="zh-CN" w:bidi="hi-IN"/>
        </w:rPr>
      </w:pP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  <w:t xml:space="preserve">Способ осуществления закупки: </w:t>
      </w: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  <w:t xml:space="preserve">запрос котировок в электронной форме, участниками которого могут быть только субъекты малого и среднего предпринимательства</w:t>
      </w: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</w:r>
      <w:r/>
    </w:p>
    <w:p>
      <w:pPr>
        <w:pStyle w:val="820"/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Порядок проведения </w:t>
      </w:r>
      <w:r>
        <w:rPr>
          <w:rFonts w:ascii="PT Astra Serif" w:hAnsi="PT Astra Serif"/>
          <w:sz w:val="26"/>
          <w:szCs w:val="26"/>
        </w:rPr>
        <w:t xml:space="preserve">запроса котировок </w:t>
      </w:r>
      <w:r>
        <w:rPr>
          <w:rFonts w:ascii="PT Astra Serif" w:hAnsi="PT Astra Serif"/>
          <w:sz w:val="26"/>
          <w:szCs w:val="26"/>
        </w:rPr>
        <w:t xml:space="preserve">определен частью 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 Положения</w:t>
      </w:r>
      <w:r>
        <w:t xml:space="preserve">.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eastAsia="DejaVu Sans" w:cs="Lohit Devanagari"/>
          <w:sz w:val="26"/>
          <w:szCs w:val="26"/>
          <w:lang w:eastAsia="zh-CN" w:bidi="hi-IN"/>
        </w:rPr>
      </w:pP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  <w:t xml:space="preserve">Извещение о проведении закупки № 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"https://zakupki.gov.ru/epz/order/notice/notice223/common-info.html?noticeInfoId=16351723" \t "_blank"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/>
          <w:sz w:val="26"/>
          <w:szCs w:val="26"/>
        </w:rPr>
        <w:t xml:space="preserve">32413260639</w:t>
      </w:r>
      <w:r>
        <w:rPr>
          <w:rFonts w:ascii="PT Astra Serif" w:hAnsi="PT Astra Serif"/>
          <w:sz w:val="26"/>
          <w:szCs w:val="26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  <w:t xml:space="preserve">размещено в ЕИС </w:t>
      </w: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  <w:t xml:space="preserve">07</w:t>
      </w: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  <w:t xml:space="preserve">02</w:t>
      </w: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  <w:t xml:space="preserve">.2024</w:t>
      </w:r>
      <w:r>
        <w:rPr>
          <w:rFonts w:ascii="PT Astra Serif" w:hAnsi="PT Astra Serif" w:eastAsia="DejaVu Sans" w:cs="Lohit Devanagari"/>
          <w:sz w:val="26"/>
          <w:szCs w:val="26"/>
          <w:lang w:eastAsia="zh-CN" w:bidi="hi-IN"/>
        </w:rPr>
        <w:t xml:space="preserve">.</w:t>
      </w:r>
      <w:r/>
    </w:p>
    <w:p>
      <w:pPr>
        <w:pStyle w:val="82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Согласно извещению дата начала срока подачи </w:t>
      </w:r>
      <w:r>
        <w:rPr>
          <w:rFonts w:ascii="PT Astra Serif" w:hAnsi="PT Astra Serif"/>
          <w:sz w:val="26"/>
          <w:szCs w:val="26"/>
        </w:rPr>
        <w:t xml:space="preserve">заявок </w:t>
      </w:r>
      <w:r>
        <w:rPr>
          <w:rFonts w:ascii="PT Astra Serif" w:hAnsi="PT Astra Serif"/>
          <w:sz w:val="26"/>
          <w:szCs w:val="26"/>
        </w:rPr>
        <w:t xml:space="preserve">07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02</w:t>
      </w:r>
      <w:r>
        <w:rPr>
          <w:rFonts w:ascii="PT Astra Serif" w:hAnsi="PT Astra Serif"/>
          <w:sz w:val="26"/>
          <w:szCs w:val="26"/>
        </w:rPr>
        <w:t xml:space="preserve">.2024</w:t>
      </w:r>
      <w:r>
        <w:rPr>
          <w:rFonts w:ascii="PT Astra Serif" w:hAnsi="PT Astra Serif"/>
          <w:sz w:val="26"/>
          <w:szCs w:val="26"/>
        </w:rPr>
        <w:t xml:space="preserve">, дата и время окончания подачи заявок (по местному времени</w:t>
      </w:r>
      <w:r>
        <w:rPr>
          <w:rFonts w:ascii="PT Astra Serif" w:hAnsi="PT Astra Serif"/>
          <w:sz w:val="26"/>
          <w:szCs w:val="26"/>
        </w:rPr>
        <w:t xml:space="preserve"> заказчика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14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02</w:t>
      </w:r>
      <w:r>
        <w:rPr>
          <w:rFonts w:ascii="PT Astra Serif" w:hAnsi="PT Astra Serif"/>
          <w:sz w:val="26"/>
          <w:szCs w:val="26"/>
        </w:rPr>
        <w:t xml:space="preserve">.2024 1</w:t>
      </w:r>
      <w:r>
        <w:rPr>
          <w:rFonts w:ascii="PT Astra Serif" w:hAnsi="PT Astra Serif"/>
          <w:sz w:val="26"/>
          <w:szCs w:val="26"/>
        </w:rPr>
        <w:t xml:space="preserve">0</w:t>
      </w:r>
      <w:r>
        <w:rPr>
          <w:rFonts w:ascii="PT Astra Serif" w:hAnsi="PT Astra Serif"/>
          <w:sz w:val="26"/>
          <w:szCs w:val="26"/>
        </w:rPr>
        <w:t xml:space="preserve">:00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599"/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Согласно пункту 123-1 </w:t>
      </w:r>
      <w:r>
        <w:rPr>
          <w:rFonts w:ascii="PT Astra Serif" w:hAnsi="PT Astra Serif"/>
          <w:sz w:val="26"/>
          <w:szCs w:val="26"/>
          <w:lang w:eastAsia="ru-RU"/>
        </w:rPr>
        <w:t xml:space="preserve">Положения </w:t>
      </w:r>
      <w:r>
        <w:rPr>
          <w:rFonts w:ascii="PT Astra Serif" w:hAnsi="PT Astra Serif"/>
          <w:sz w:val="26"/>
          <w:szCs w:val="26"/>
          <w:lang w:eastAsia="ru-RU"/>
        </w:rPr>
        <w:t xml:space="preserve">при проведении запроса котир</w:t>
      </w:r>
      <w:r>
        <w:rPr>
          <w:rFonts w:ascii="PT Astra Serif" w:hAnsi="PT Astra Serif"/>
          <w:sz w:val="26"/>
          <w:szCs w:val="26"/>
          <w:lang w:eastAsia="ru-RU"/>
        </w:rPr>
        <w:t xml:space="preserve">овок, участниками которого могут быть только субъекты малого и среднего предпринимательства, заказчиком размещается в единой информационной системе извещение о проведении запроса котировок в соответствии со сроками, установленными пунктом 4 части 3 статьи </w:t>
      </w:r>
      <w:r>
        <w:rPr>
          <w:rFonts w:ascii="PT Astra Serif" w:hAnsi="PT Astra Serif"/>
          <w:sz w:val="26"/>
          <w:szCs w:val="26"/>
          <w:lang w:eastAsia="ru-RU"/>
        </w:rPr>
        <w:t xml:space="preserve">3</w:t>
      </w:r>
      <w:r>
        <w:rPr>
          <w:rFonts w:ascii="PT Astra Serif" w:hAnsi="PT Astra Serif"/>
          <w:sz w:val="26"/>
          <w:szCs w:val="26"/>
          <w:vertAlign w:val="superscript"/>
          <w:lang w:eastAsia="ru-RU"/>
        </w:rPr>
        <w:t xml:space="preserve">4</w:t>
      </w:r>
      <w:r>
        <w:rPr>
          <w:rFonts w:ascii="PT Astra Serif" w:hAnsi="PT Astra Serif"/>
          <w:sz w:val="26"/>
          <w:szCs w:val="26"/>
          <w:lang w:eastAsia="ru-RU"/>
        </w:rPr>
        <w:t xml:space="preserve"> Федерального закона № 223-ФЗ, а именно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не менее чем за четыре рабочих дня до дня истечения срока подачи заявок на участие в таком запросе котировок. Соответственно сроки размещения извещения в ЕИС соблюдены.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Все сведения, предусмотренные пунктом </w:t>
      </w:r>
      <w:r>
        <w:rPr>
          <w:rFonts w:ascii="PT Astra Serif" w:hAnsi="PT Astra Serif"/>
          <w:sz w:val="26"/>
          <w:szCs w:val="26"/>
          <w:lang w:eastAsia="ru-RU"/>
        </w:rPr>
        <w:t xml:space="preserve">124 </w:t>
      </w:r>
      <w:r>
        <w:rPr>
          <w:rFonts w:ascii="PT Astra Serif" w:hAnsi="PT Astra Serif"/>
          <w:sz w:val="26"/>
          <w:szCs w:val="26"/>
          <w:lang w:eastAsia="ru-RU"/>
        </w:rPr>
        <w:t xml:space="preserve">Положения, указаны в извещении.</w:t>
      </w:r>
      <w:r/>
    </w:p>
    <w:p>
      <w:pPr>
        <w:pStyle w:val="797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Во исполнение требований пункта 124-1 вместе с извещением о проведении запроса котировок Учреждением в ЕИС размещен проект договора, являющийся неотъемлемой частью извещения о проведении запроса котировок.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Согласно части 12 статьи 4 Федерального закона № 223-</w:t>
      </w:r>
      <w:r>
        <w:rPr>
          <w:rFonts w:ascii="PT Astra Serif" w:hAnsi="PT Astra Serif"/>
          <w:sz w:val="26"/>
          <w:szCs w:val="26"/>
          <w:lang w:eastAsia="ru-RU"/>
        </w:rPr>
        <w:t xml:space="preserve">ФЗ протоколы, составляемые в ходе закупки, размещаются заказчиком в единой информационной системе, на официальном сайте, за исключением случаев, предусмотренных настоящим Федеральным законом, не позднее чем через три дня со дня подписания таких протоколов.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Итоговый протокол от </w:t>
      </w:r>
      <w:r>
        <w:rPr>
          <w:rFonts w:ascii="PT Astra Serif" w:hAnsi="PT Astra Serif"/>
          <w:sz w:val="26"/>
          <w:szCs w:val="26"/>
          <w:lang w:eastAsia="ru-RU"/>
        </w:rPr>
        <w:t xml:space="preserve">15</w:t>
      </w:r>
      <w:r>
        <w:rPr>
          <w:rFonts w:ascii="PT Astra Serif" w:hAnsi="PT Astra Serif"/>
          <w:sz w:val="26"/>
          <w:szCs w:val="26"/>
          <w:lang w:eastAsia="ru-RU"/>
        </w:rPr>
        <w:t xml:space="preserve">.02.2024 № </w:t>
      </w:r>
      <w:r>
        <w:rPr>
          <w:rFonts w:ascii="PT Astra Serif" w:hAnsi="PT Astra Serif"/>
          <w:sz w:val="26"/>
          <w:szCs w:val="26"/>
          <w:lang w:eastAsia="ru-RU"/>
        </w:rPr>
        <w:t xml:space="preserve">32413260639-01</w:t>
      </w:r>
      <w:r>
        <w:rPr>
          <w:rFonts w:ascii="PT Astra Serif" w:hAnsi="PT Astra Serif"/>
          <w:sz w:val="26"/>
          <w:szCs w:val="26"/>
          <w:lang w:eastAsia="ru-RU"/>
        </w:rPr>
        <w:t xml:space="preserve"> размещен в ЕИС </w:t>
      </w:r>
      <w:r>
        <w:rPr>
          <w:rFonts w:ascii="PT Astra Serif" w:hAnsi="PT Astra Serif"/>
          <w:sz w:val="26"/>
          <w:szCs w:val="26"/>
          <w:lang w:eastAsia="ru-RU"/>
        </w:rPr>
        <w:t xml:space="preserve">15</w:t>
      </w:r>
      <w:r>
        <w:rPr>
          <w:rFonts w:ascii="PT Astra Serif" w:hAnsi="PT Astra Serif"/>
          <w:sz w:val="26"/>
          <w:szCs w:val="26"/>
          <w:lang w:eastAsia="ru-RU"/>
        </w:rPr>
        <w:t xml:space="preserve">.02.2024, то есть в установленные законодательством сроки.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Согласно пункту 133 Положения итоговый протокол должен содержать сведения, предусмотренные частью 14 </w:t>
      </w:r>
      <w:r>
        <w:rPr>
          <w:rFonts w:ascii="PT Astra Serif" w:hAnsi="PT Astra Serif"/>
          <w:sz w:val="28"/>
          <w:szCs w:val="26"/>
          <w:lang w:eastAsia="ru-RU"/>
        </w:rPr>
        <w:t xml:space="preserve">статьи </w:t>
      </w:r>
      <w:r>
        <w:rPr>
          <w:rFonts w:ascii="PT Astra Serif" w:hAnsi="PT Astra Serif"/>
          <w:sz w:val="26"/>
          <w:szCs w:val="26"/>
          <w:lang w:eastAsia="ru-RU"/>
        </w:rPr>
        <w:t xml:space="preserve">3</w:t>
      </w:r>
      <w:r>
        <w:rPr>
          <w:rFonts w:ascii="PT Astra Serif" w:hAnsi="PT Astra Serif"/>
          <w:sz w:val="26"/>
          <w:szCs w:val="26"/>
          <w:vertAlign w:val="superscript"/>
          <w:lang w:eastAsia="ru-RU"/>
        </w:rPr>
        <w:t xml:space="preserve">2</w:t>
      </w:r>
      <w:r>
        <w:rPr>
          <w:rFonts w:ascii="PT Astra Serif" w:hAnsi="PT Astra Serif"/>
          <w:sz w:val="26"/>
          <w:szCs w:val="26"/>
          <w:lang w:eastAsia="ru-RU"/>
        </w:rPr>
        <w:t xml:space="preserve"> Федерального закона № 223-ФЗ, а также сведения о количестве, объеме, цене закупаемых товаров, работ, услуг, сроке исполнения договора.</w:t>
      </w:r>
      <w:r/>
    </w:p>
    <w:p>
      <w:pPr>
        <w:pStyle w:val="599"/>
        <w:ind w:firstLine="708"/>
        <w:jc w:val="both"/>
        <w:spacing w:after="0" w:line="240" w:lineRule="auto"/>
        <w:rPr>
          <w:rFonts w:ascii="PT Astra Serif" w:hAnsi="PT Astra Serif"/>
          <w:b/>
          <w:sz w:val="26"/>
          <w:szCs w:val="26"/>
          <w:lang w:eastAsia="ru-RU"/>
        </w:rPr>
      </w:pPr>
      <w:r>
        <w:rPr>
          <w:rFonts w:ascii="PT Astra Serif" w:hAnsi="PT Astra Serif"/>
          <w:b/>
          <w:sz w:val="26"/>
          <w:szCs w:val="26"/>
          <w:lang w:eastAsia="ru-RU"/>
        </w:rPr>
        <w:t xml:space="preserve">В нарушение пункта 2 части 14 </w:t>
      </w:r>
      <w:r>
        <w:rPr>
          <w:rFonts w:ascii="PT Astra Serif" w:hAnsi="PT Astra Serif"/>
          <w:b/>
          <w:sz w:val="28"/>
          <w:szCs w:val="26"/>
          <w:lang w:eastAsia="ru-RU"/>
        </w:rPr>
        <w:t xml:space="preserve">статьи </w:t>
      </w:r>
      <w:r>
        <w:rPr>
          <w:rFonts w:ascii="PT Astra Serif" w:hAnsi="PT Astra Serif"/>
          <w:b/>
          <w:sz w:val="26"/>
          <w:szCs w:val="26"/>
          <w:lang w:eastAsia="ru-RU"/>
        </w:rPr>
        <w:t xml:space="preserve">3</w:t>
      </w:r>
      <w:r>
        <w:rPr>
          <w:rFonts w:ascii="PT Astra Serif" w:hAnsi="PT Astra Serif"/>
          <w:b/>
          <w:sz w:val="26"/>
          <w:szCs w:val="26"/>
          <w:vertAlign w:val="superscript"/>
          <w:lang w:eastAsia="ru-RU"/>
        </w:rPr>
        <w:t xml:space="preserve">2</w:t>
      </w:r>
      <w:r>
        <w:rPr>
          <w:rFonts w:ascii="PT Astra Serif" w:hAnsi="PT Astra Serif"/>
          <w:b/>
          <w:sz w:val="26"/>
          <w:szCs w:val="26"/>
          <w:lang w:eastAsia="ru-RU"/>
        </w:rPr>
        <w:t xml:space="preserve"> Федерального закона № 223-ФЗ ит</w:t>
      </w:r>
      <w:r>
        <w:rPr>
          <w:rFonts w:ascii="PT Astra Serif" w:hAnsi="PT Astra Serif"/>
          <w:b/>
          <w:sz w:val="26"/>
          <w:szCs w:val="26"/>
          <w:lang w:eastAsia="ru-RU"/>
        </w:rPr>
        <w:t xml:space="preserve">оговый протокол </w:t>
      </w:r>
      <w:r>
        <w:rPr>
          <w:rFonts w:ascii="PT Astra Serif" w:hAnsi="PT Astra Serif"/>
          <w:b/>
          <w:sz w:val="26"/>
          <w:szCs w:val="26"/>
          <w:lang w:eastAsia="ru-RU"/>
        </w:rPr>
        <w:t xml:space="preserve">от 15.02.2024 № 32413260639-01 </w:t>
      </w:r>
      <w:r>
        <w:rPr>
          <w:rFonts w:ascii="PT Astra Serif" w:hAnsi="PT Astra Serif"/>
          <w:b/>
          <w:sz w:val="26"/>
          <w:szCs w:val="26"/>
          <w:lang w:eastAsia="ru-RU"/>
        </w:rPr>
        <w:t xml:space="preserve">не </w:t>
      </w:r>
      <w:r>
        <w:rPr>
          <w:rFonts w:ascii="PT Astra Serif" w:hAnsi="PT Astra Serif"/>
          <w:b/>
          <w:sz w:val="26"/>
          <w:szCs w:val="26"/>
          <w:lang w:eastAsia="ru-RU"/>
        </w:rPr>
        <w:t xml:space="preserve">содержит сведения</w:t>
      </w:r>
      <w:r>
        <w:rPr>
          <w:rFonts w:ascii="PT Astra Serif" w:hAnsi="PT Astra Serif"/>
          <w:b/>
          <w:sz w:val="26"/>
          <w:szCs w:val="26"/>
          <w:lang w:eastAsia="ru-RU"/>
        </w:rPr>
        <w:t xml:space="preserve"> о </w:t>
      </w:r>
      <w:r>
        <w:rPr>
          <w:rFonts w:ascii="PT Astra Serif" w:hAnsi="PT Astra Serif" w:cs="PT Astra Serif"/>
          <w:b/>
          <w:sz w:val="26"/>
          <w:szCs w:val="26"/>
          <w:lang w:eastAsia="ru-RU"/>
        </w:rPr>
        <w:t xml:space="preserve">дате и времени регистрации поданной заявки</w:t>
      </w:r>
      <w:r>
        <w:rPr>
          <w:rFonts w:ascii="PT Astra Serif" w:hAnsi="PT Astra Serif"/>
          <w:b/>
          <w:sz w:val="26"/>
          <w:szCs w:val="26"/>
          <w:lang w:eastAsia="ru-RU"/>
        </w:rPr>
        <w:t xml:space="preserve">.</w:t>
      </w:r>
      <w:r/>
    </w:p>
    <w:p>
      <w:pPr>
        <w:pStyle w:val="599"/>
        <w:ind w:firstLine="709"/>
        <w:jc w:val="both"/>
        <w:spacing w:after="0" w:line="240" w:lineRule="auto"/>
        <w:widowControl w:val="off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В соответствии с пунктом 128 Положения запрос котировок признан несостоявшимся в связи с тем, что по окончании срока подачи заявок на участие в запросе котировок подана одна заявка. З</w:t>
      </w:r>
      <w:r>
        <w:rPr>
          <w:rFonts w:ascii="PT Astra Serif" w:hAnsi="PT Astra Serif"/>
          <w:sz w:val="26"/>
          <w:szCs w:val="26"/>
          <w:lang w:eastAsia="ru-RU"/>
        </w:rPr>
        <w:t xml:space="preserve">аключен договор от </w:t>
      </w:r>
      <w:r>
        <w:rPr>
          <w:rFonts w:ascii="PT Astra Serif" w:hAnsi="PT Astra Serif"/>
          <w:sz w:val="26"/>
          <w:szCs w:val="26"/>
          <w:lang w:eastAsia="ru-RU"/>
        </w:rPr>
        <w:t xml:space="preserve">27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02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.2024 № 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08/02/24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 единственным поставщиком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на общую сумму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858 741,37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рублей с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ООО «ТКС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»</w:t>
      </w:r>
      <w:r>
        <w:rPr>
          <w:rFonts w:ascii="PT Astra Serif" w:hAnsi="PT Astra Serif"/>
          <w:sz w:val="26"/>
          <w:szCs w:val="26"/>
          <w:lang w:eastAsia="ru-RU"/>
        </w:rPr>
        <w:t xml:space="preserve">. </w:t>
      </w:r>
      <w:r/>
    </w:p>
    <w:p>
      <w:pPr>
        <w:pStyle w:val="599"/>
        <w:ind w:firstLine="709"/>
        <w:jc w:val="both"/>
        <w:spacing w:after="0"/>
        <w:rPr>
          <w:rStyle w:val="814"/>
          <w:rFonts w:ascii="PT Astra Serif" w:hAnsi="PT Astra Serif"/>
          <w:b/>
          <w:bCs/>
          <w:sz w:val="26"/>
          <w:szCs w:val="26"/>
        </w:rPr>
      </w:pPr>
      <w:r>
        <w:rPr>
          <w:rStyle w:val="814"/>
          <w:rFonts w:ascii="PT Astra Serif" w:hAnsi="PT Astra Serif"/>
          <w:b/>
          <w:bCs/>
          <w:sz w:val="26"/>
          <w:szCs w:val="26"/>
        </w:rPr>
      </w:r>
      <w:r/>
    </w:p>
    <w:p>
      <w:pPr>
        <w:pStyle w:val="599"/>
        <w:ind w:firstLine="709"/>
        <w:jc w:val="both"/>
        <w:spacing w:after="0"/>
        <w:rPr>
          <w:rFonts w:ascii="PT Astra Serif" w:hAnsi="PT Astra Serif"/>
          <w:b/>
          <w:sz w:val="26"/>
          <w:szCs w:val="26"/>
          <w:lang w:eastAsia="ru-RU"/>
        </w:rPr>
      </w:pPr>
      <w:r>
        <w:rPr>
          <w:rStyle w:val="814"/>
          <w:rFonts w:ascii="PT Astra Serif" w:hAnsi="PT Astra Serif"/>
          <w:b/>
          <w:bCs/>
          <w:sz w:val="26"/>
          <w:szCs w:val="26"/>
        </w:rPr>
        <w:t xml:space="preserve">5.</w:t>
      </w:r>
      <w:r>
        <w:rPr>
          <w:b/>
        </w:rPr>
        <w:t xml:space="preserve"> </w:t>
      </w:r>
      <w:r>
        <w:rPr>
          <w:rFonts w:ascii="PT Astra Serif" w:hAnsi="PT Astra Serif"/>
          <w:b/>
          <w:sz w:val="26"/>
          <w:szCs w:val="26"/>
          <w:lang w:eastAsia="ru-RU"/>
        </w:rPr>
        <w:t xml:space="preserve">Исполнение договоров (выборочным методом).</w:t>
      </w:r>
      <w:r/>
    </w:p>
    <w:p>
      <w:pPr>
        <w:pStyle w:val="599"/>
        <w:ind w:firstLine="708"/>
        <w:jc w:val="both"/>
        <w:spacing w:after="0"/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1) 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Договор от 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14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.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02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.202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5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 № 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4696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 на сумму 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9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 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968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,00 рублей (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ИП 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Шеховцов А.Р.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).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1.3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договора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от 14.02.2025 № 4696 исполнитель обязан передать заказчику продукцию в течение 5 календарных дней с момента утверждения заказчиком эскизов продукции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 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товарной накладной от 14.02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.202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5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№ 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4696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товар получен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14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02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.202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5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/>
    </w:p>
    <w:p>
      <w:pPr>
        <w:pStyle w:val="599"/>
        <w:ind w:firstLine="709"/>
        <w:jc w:val="both"/>
        <w:spacing w:after="0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3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 договора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от 14.02.2025 №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 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4696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оплата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производится путем безналичного перечисления н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а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расчетный счет исполнителя не позднее трех банковских дней с момента выставления счета на оплату. Счет на оплату № 4696 выставлен 14.02.2025.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27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02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.202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5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№ 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73283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оплата произведена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27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02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.202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5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, в то время как согласно договору срок оплаты – до 20.02.2025.</w:t>
      </w:r>
      <w:r/>
    </w:p>
    <w:p>
      <w:pPr>
        <w:pStyle w:val="599"/>
        <w:ind w:firstLine="708"/>
        <w:jc w:val="both"/>
        <w:spacing w:after="0" w:line="240" w:lineRule="auto"/>
        <w:rPr>
          <w:rFonts w:ascii="PT Astra Serif" w:hAnsi="PT Astra Serif" w:cs="PT Astra Serif"/>
          <w:bCs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Согласно требованиям пункта 14(3)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</w:t>
      </w:r>
      <w:r>
        <w:rPr>
          <w:rFonts w:ascii="PT Astra Serif" w:hAnsi="PT Astra Serif"/>
          <w:sz w:val="26"/>
          <w:szCs w:val="26"/>
        </w:rPr>
        <w:t xml:space="preserve">ержденного Постановлением Правительства РФ от 11.12.2014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 об особенностях участия СМСП), п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ри осуществлении закупки в соответствии с 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fldChar w:fldCharType="begin"/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instrText xml:space="preserve">HYPERLINK https://login.consultant.ru/link/?req=doc&amp;base=RZB&amp;n=468576&amp;dst=100019 </w:instrTex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fldChar w:fldCharType="separate"/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подпунктом "а" пункта 4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fldChar w:fldCharType="end"/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 настоящего Положения срок оплаты поставленных товаров (выполненных работ, оказанных услуг) по договору (отдельному этапу договора), заключенному по резуль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татам закупки с субъектом малого и среднего предпринимательства, должен составлять не более 7 рабочих дней со дня подписания заказчиком документа о приемке поставленного товара (выполненной работы, оказанной услуги) по договору (отдельному этапу договора).</w:t>
      </w:r>
      <w:r/>
    </w:p>
    <w:p>
      <w:pPr>
        <w:pStyle w:val="599"/>
        <w:ind w:firstLine="709"/>
        <w:jc w:val="both"/>
        <w:keepLines/>
        <w:spacing w:after="0"/>
        <w:widowControl w:val="off"/>
        <w:tabs>
          <w:tab w:val="num" w:pos="0" w:leader="none"/>
          <w:tab w:val="left" w:pos="540" w:leader="none"/>
        </w:tabs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Согласно данным единого реестра субъектов малого и среднего предпринимательства поставщик </w:t>
      </w:r>
      <w:r>
        <w:rPr>
          <w:rFonts w:ascii="PT Astra Serif" w:hAnsi="PT Astra Serif" w:cs="Courier New"/>
          <w:b/>
          <w:sz w:val="26"/>
          <w:szCs w:val="26"/>
          <w:u w:val="single"/>
          <w:shd w:val="clear" w:color="auto" w:fill="ffffff"/>
        </w:rPr>
        <w:t xml:space="preserve">ИП Шеховцов А.Р.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является субъектом малого </w:t>
      </w:r>
      <w:r>
        <w:rPr>
          <w:rFonts w:ascii="PT Astra Serif" w:hAnsi="PT Astra Serif"/>
          <w:b/>
          <w:sz w:val="26"/>
          <w:szCs w:val="26"/>
        </w:rPr>
        <w:t xml:space="preserve">предпринимательства. Соответственно оплата по указанному договору произведена с нарушением срока, установленного Положением об особенностях участия СМСП.</w:t>
      </w:r>
      <w:r/>
    </w:p>
    <w:p>
      <w:pPr>
        <w:pStyle w:val="820"/>
        <w:ind w:firstLine="709"/>
        <w:jc w:val="both"/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</w:pPr>
      <w:r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  <w:t xml:space="preserve">2) </w:t>
      </w:r>
      <w:r>
        <w:rPr>
          <w:rFonts w:ascii="PT Astra Serif" w:hAnsi="PT Astra Serif" w:eastAsia="Calibri" w:cs="Courier New"/>
          <w:sz w:val="26"/>
          <w:szCs w:val="26"/>
          <w:u w:val="single"/>
          <w:shd w:val="clear" w:color="auto" w:fill="ffffff"/>
          <w:lang w:eastAsia="en-US" w:bidi="ar-SA"/>
        </w:rPr>
        <w:t xml:space="preserve">Договор от 05.03.2025 № 05/03/25 на сумму 26 800,00 рублей (ИП Закутская Ю.А.).</w:t>
      </w:r>
      <w:r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</w:r>
      <w:r/>
    </w:p>
    <w:p>
      <w:pPr>
        <w:pStyle w:val="820"/>
        <w:ind w:firstLine="709"/>
        <w:jc w:val="both"/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</w:pPr>
      <w:r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  <w:t xml:space="preserve">Согласно пункту 4.3.1. </w:t>
      </w:r>
      <w:r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  <w:t xml:space="preserve">договора от 05.03.2025 № 05/03/25 </w:t>
      </w:r>
      <w:r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  <w:t xml:space="preserve">поставщик обязан передать заказчику товар в течение 5 рабочих дней со дня заключения договора</w:t>
      </w:r>
      <w:r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  <w:t xml:space="preserve">.</w:t>
      </w:r>
      <w:r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</w:r>
      <w:r/>
    </w:p>
    <w:p>
      <w:pPr>
        <w:pStyle w:val="820"/>
        <w:ind w:firstLine="709"/>
        <w:jc w:val="both"/>
        <w:rPr>
          <w:rFonts w:ascii="PT Astra Serif" w:hAnsi="PT Astra Serif" w:eastAsia="Calibri" w:cs="Courier New"/>
          <w:color w:val="ff0000"/>
          <w:sz w:val="26"/>
          <w:szCs w:val="26"/>
          <w:shd w:val="clear" w:color="auto" w:fill="ffffff"/>
          <w:lang w:eastAsia="en-US" w:bidi="ar-SA"/>
        </w:rPr>
      </w:pPr>
      <w:r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  <w:t xml:space="preserve">Согласно счету-фактуре от </w:t>
      </w:r>
      <w:r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  <w:t xml:space="preserve">07.03.2025 № 3759 товар получен 07.03.2025.</w:t>
      </w:r>
      <w:r>
        <w:rPr>
          <w:rFonts w:ascii="PT Astra Serif" w:hAnsi="PT Astra Serif" w:eastAsia="Calibri" w:cs="Courier New"/>
          <w:color w:val="ff0000"/>
          <w:sz w:val="26"/>
          <w:szCs w:val="26"/>
          <w:shd w:val="clear" w:color="auto" w:fill="ffffff"/>
          <w:lang w:eastAsia="en-US" w:bidi="ar-SA"/>
        </w:rPr>
      </w:r>
      <w:r/>
    </w:p>
    <w:p>
      <w:pPr>
        <w:pStyle w:val="820"/>
        <w:ind w:firstLine="709"/>
        <w:jc w:val="both"/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</w:pPr>
      <w:r>
        <w:rPr>
          <w:rFonts w:ascii="PT Astra Serif" w:hAnsi="PT Astra Serif" w:eastAsia="Calibri" w:cs="Courier New"/>
          <w:sz w:val="26"/>
          <w:szCs w:val="26"/>
          <w:shd w:val="clear" w:color="auto" w:fill="ffffff"/>
          <w:lang w:eastAsia="en-US" w:bidi="ar-SA"/>
        </w:rPr>
        <w:t xml:space="preserve">Согласно пункту 3.1. договора от 05.03.2025 № 05/03/25 оплата по договору производится заказчиком в течение 7 рабочих дней со дня приемки и после подписания сторонами товарной накладной в безналичном порядке в форме расчетов платежными поручениями.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11.03.2025 № 98075 оплата произведена 11.03.2025.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3)</w:t>
      </w:r>
      <w:r>
        <w:rPr>
          <w:rFonts w:ascii="PT Astra Serif" w:hAnsi="PT Astra Serif" w:cs="Courier New"/>
          <w:sz w:val="26"/>
          <w:szCs w:val="26"/>
          <w:shd w:val="clear" w:color="auto" w:fill="ffffff"/>
          <w:lang w:val="en-US"/>
        </w:rPr>
        <w:t xml:space="preserve"> 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Договор от 27.03.2025 № 2703/25-8 на сумму 6 600,00 рублей (АНО ДПО «ЦО и ПК»).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2.4. договора от 27.03.2025 №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 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2703/25-8 период обучения по соглашению сторон устанавливается с 28.03.2025 по 11.04.2025.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акту от 11.04.2025 № 934 услуги оказаны 11.04.2025.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2.3. договора от 27.03.2025 № 2703/25-8 оплата по настоящему договору производится по безналичному расчету в рублях не позднее 30.04.2025.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от 24.04.2025 № 180277 оплата произведена 24.04.2025.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4) 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Договор от 07.04.2025 № 07/04/25 на сумму 27 000,00 рублей (ООО «АГРОТЕГ»).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4.3.1. договора от 07.04.2025 №07/04/25 поставщик обязан передать заказчику товар в течение 10 рабочих дней со дня заключения договора.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счету-фактуре от 09.04.2025 № УТ-205 товар принят 09.04.2025.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3.1. договора от 07.04.2025 № 07/04/25 оплата по договору производится заказчиком в течение 7 рабочих дней после подписания сторонами товарной накладной в безналичном порядке в форме расчетов платежными поручениями.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от 16.04.2025 № 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166767 оплата произведена 16.04.2025.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5) 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Договор от 26.05.2025 № 26/05/25 на сумму 40 797,00 рублей (ООО «Сибагро-Про»).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4.3.1. договора от 26.05.2025 № 26/05/25 поставщик обязан передать заказчику товар в течение 5 рабочих дней с даты заявки заказчика. Согласно счету-фактуре от 27.05.2025 № ПС043429 товар принят 27.05.2025.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3.1. договора от 26.05.2025 № 26/05/25 оплата по договору производится заказчиком в течение 7 рабочих дней после подписания сторонами товарной накладной в безналичном порядке в форме расчетов платежными поручениями.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от 19.06.2025 № 275571 оплата произведена 19.06.2025, в то время как согласно договору, а также </w:t>
      </w:r>
      <w:r>
        <w:rPr>
          <w:rFonts w:ascii="PT Astra Serif" w:hAnsi="PT Astra Serif"/>
          <w:sz w:val="26"/>
          <w:szCs w:val="26"/>
        </w:rPr>
        <w:t xml:space="preserve">требованиям пункта 14(3) Положения об особенностях участия СМСП срок оплаты – до 06.06.2025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599"/>
        <w:ind w:firstLine="709"/>
        <w:jc w:val="both"/>
        <w:keepLines/>
        <w:spacing w:after="0"/>
        <w:widowControl w:val="off"/>
        <w:tabs>
          <w:tab w:val="num" w:pos="0" w:leader="none"/>
          <w:tab w:val="left" w:pos="540" w:leader="none"/>
        </w:tabs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Согласно данным единого реестра субъектов малого и среднего предпринимательства поставщик </w:t>
      </w:r>
      <w:r>
        <w:rPr>
          <w:rFonts w:ascii="PT Astra Serif" w:hAnsi="PT Astra Serif" w:cs="Courier New"/>
          <w:b/>
          <w:sz w:val="26"/>
          <w:szCs w:val="26"/>
          <w:u w:val="single"/>
          <w:shd w:val="clear" w:color="auto" w:fill="ffffff"/>
        </w:rPr>
        <w:t xml:space="preserve">ООО «Сибагро-Про» </w:t>
      </w:r>
      <w:r>
        <w:rPr>
          <w:rFonts w:ascii="PT Astra Serif" w:hAnsi="PT Astra Serif"/>
          <w:b/>
          <w:sz w:val="26"/>
          <w:szCs w:val="26"/>
        </w:rPr>
        <w:t xml:space="preserve">является субъектом среднего предпринимательства. Соответственно оплата по указанному договору произведена с нарушением срока, установленного Положением об особенностях участия СМСП.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6) 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Договор от 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11.10.2024 № 45/10/24 на сумму 160 000,00 рублей (ИП Евсеев Д.А.).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5.1. договора от 11.10.2024 № 45/10/24 срок выполнения работ не позднее 30 ноября 2024 года.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товарной накладной от 02.11.2024 № 158 товар получен 02.11.2024.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3.1. договора от 11.10.2024 № 45/10/24 заказчик вносит авансовый платеж в размере 50% от цены договора в течение 7 рабочих дней после подписания договора. Согласно пункту 3.2. договора от 11.10.2024 № 45/10/24 окончательный расче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т производится заказчиком в течение 7 рабочих дней со дня подписания акта выполненных работ в безналичном порядке в форме расчетов платежными поручениями, но в размере, не превышающем максимального значения цены договора, указанного в пункте 2.1. договора.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17.10.2024 № 499640 на сумму 80 000,00 рублей оплата аванса произведена 17.10.2024. Согласно платежному поручению от 13.11.2024 № 548220 окончательный расчет в размере 80 000,00 рублей был произведен 13.11.2024.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7) 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Договор от 08.10.2024 № 44/10/24 на сумму 29 670,00 рублей (ИП Копылов А.В.).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3.3. договора от 08.10.2024 № 44/10/24 срок поставки товара: в течение 5 рабочих дней с даты заключения договора.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счету-фактуре от 25.10.2024 № 617 товар получен 28.10.2024. Таким образом, условия договора по сроку поставки товара нарушен (товар должен был поставлен до 16.10.2024). 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В соответствии с пунктом 7.4. договора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от 08.10.2024 № 44/10/24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Учреждение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м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подготовлена претензия об уплате неустойки и штрафа в связи с нарушением сроков поставки товара.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2.2. договора от 08.10.2024 № 44/10/24 оплата поставленного товара производится заказчиком путем перечисления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денежных средств на расчетн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ый счет поставщика, указанный в договоре, по факту поставки товара в течение 7 рабочих дней после подписания сторонами товарной накладной (универсального передаточного документа или иного аналогичного по содержанию документа) без замечаний на основании пре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дставленного поставщиком счета.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30.10.2024 № 519249 оплата произведена 30.10.2024.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8) 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Договор от 29.01.2024 № 02/01/24 на сумму 79 863,14 рублей (ООО «Сибагро-Про»).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4.3.1. договора от 29.01.2024 № 02/01/24 поставщик обязан передать заказчику товар в течение 5 рабочих дней со дня заключения договора.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b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Согласно счету-фактуре от 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30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01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.2024 № 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ПС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005443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 часть товара принята 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30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01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.2024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 (на сумму 27 431,97 рублей)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счету-фактуре от 06.02.2024 № ПС007262 часть товара принята 06.02.2024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(на сумму 15 009,22 рублей)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счету-фактуре от 20.02.2024 № ПС010693 часть товара принята 20.02.2024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(на сумму 20 342,11 рублей)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счету-фактуре от 05.03.2024 № ПС014676 часть товара принята 05.03.2024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(на сумму 11 214,60 рублей)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счету-фактуре от 09.04.2024 № ПС025000 часть товара принята 09.04.2024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(на сумму 2 550,24 рублей)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b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Согласно счету-фактуре от 14.05.2024 № 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ПС035149 часть товара принята 14.05.2024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 (на сумму 3 315,00 рублей)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Н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арушен срок поставки по счетам-фактурам от 06.02.2024 № ПС007262, от 20.02.2024 № ПС010693, от 05.03.2024 № ПС014676, от 09.04.2024 № ПС025000, от 14.05.2024 № ПС035149.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3.1. договора от 29.01.2024 № 02/01/24 оплата по договору производится заказчиком в течение 7 рабочих дней после подписания сторонами товарной накладной в безналичном порядке в форме расчетов платежными поручениями.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13.02.2024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№ 50626 оплата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в размере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27 431,97 рублей произведена 13.02.2024.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13.02.2024 № 51471 оплата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в размере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15 009,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22 рублей произведена 13.02.2024.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28.02.2024 № 73153 оплата в размере 20 342,11 рублей произведена 28.02.2024.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11.03.2024 № 98305 оплата в размере 11 214,60 рублей произведена 11.03.2024.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10.04.2024 № 155025 оплата в размере 2 550,24 рублей произведена 10.04.2024.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30.05.2024 № 240105 оплата в размере 3 315,00 рублей произведена 30.05.2024.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Согласно данным единого реестра субъектов малого и среднего предпринимательства поставщик </w:t>
      </w:r>
      <w:r>
        <w:rPr>
          <w:rFonts w:ascii="PT Astra Serif" w:hAnsi="PT Astra Serif" w:cs="Courier New"/>
          <w:b/>
          <w:sz w:val="26"/>
          <w:szCs w:val="26"/>
          <w:shd w:val="clear" w:color="auto" w:fill="ffffff"/>
        </w:rPr>
        <w:t xml:space="preserve">ООО «Сибагро-Про» </w:t>
      </w:r>
      <w:r>
        <w:rPr>
          <w:rFonts w:ascii="PT Astra Serif" w:hAnsi="PT Astra Serif"/>
          <w:b/>
          <w:sz w:val="26"/>
          <w:szCs w:val="26"/>
        </w:rPr>
        <w:t xml:space="preserve">является субъектом среднего предпринимательства. Соответственно оплата по счетам-фактурам от 30.01.2024 № ПС005443, от 14.05.2024 № ПС035149 произведена с нарушением срока, установленного Положением об особенностях участия СМСП.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9) 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Договор от 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27.02.2024 № 09/02/24 на сумму 10 000,00 рублей (ИП Кравченко А.Н.).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5.3. договора от 27.02.2024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№ 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09/02/24 конечный срок оказания услуги 31 марта 2024 года. 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акту от 28.02.2024 № 7 работы выполнены 28.02.2024.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3.1. договора от 27.02.2024 № 09/02/24 оплата по договору производится заказчиком в течение 7 рабочих дней после подписания сторонами акта выполненных работ в безналичном порядке в форме расчетов платежными поручениями.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05.03.2024 № 86249 оплата произведена 05.03.2024.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10) </w:t>
      </w:r>
      <w:r>
        <w:rPr>
          <w:rFonts w:ascii="PT Astra Serif" w:hAnsi="PT Astra Serif" w:cs="Courier New"/>
          <w:sz w:val="26"/>
          <w:szCs w:val="26"/>
          <w:u w:val="single"/>
          <w:shd w:val="clear" w:color="auto" w:fill="ffffff"/>
        </w:rPr>
        <w:t xml:space="preserve">Договор от 17.05.2024 № 28/05/24 на сумму 9 208,00 рублей (ООО «ТД Стройгаз»).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5.2. договора от 17.05.2024 № 28/05/24 период поставки товара: в течение 5 рабочих дней с даты заключения договора. 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color w:val="ff0000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счету-фактуре от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 27.05.2024 № 567 товар получен 27.05.2024.</w:t>
      </w:r>
      <w:r>
        <w:rPr>
          <w:rFonts w:ascii="PT Astra Serif" w:hAnsi="PT Astra Serif" w:cs="Courier New"/>
          <w:color w:val="ff0000"/>
          <w:sz w:val="26"/>
          <w:szCs w:val="26"/>
          <w:shd w:val="clear" w:color="auto" w:fill="ffffff"/>
        </w:rPr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пункту 3.1. договора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от 17.05.2024 № 28/05/24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оплата по договору производится заказчиком в течение 7 рабочих дней после подписания сторонами товарной накладной в безналичном порядке в форме расчетов платежными поручениями.</w:t>
      </w:r>
      <w:r/>
    </w:p>
    <w:p>
      <w:pPr>
        <w:pStyle w:val="820"/>
        <w:ind w:firstLine="709"/>
        <w:jc w:val="both"/>
        <w:rPr>
          <w:rFonts w:ascii="PT Astra Serif" w:hAnsi="PT Astra Serif" w:cs="Courier New"/>
          <w:sz w:val="26"/>
          <w:szCs w:val="26"/>
          <w:shd w:val="clear" w:color="auto" w:fill="ffffff"/>
        </w:rPr>
      </w:pP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Согласно платежному поручению от 30.05.2024 № 240209 оплата произведена 30.05.2024.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</w:pPr>
      <w:r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</w:pPr>
      <w:r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  <w:t xml:space="preserve">6</w:t>
      </w:r>
      <w:r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  <w:t xml:space="preserve">Размещение информации в ЕИС.</w:t>
      </w:r>
      <w:r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частью 19 статьи 4 Федерального закона № 223-ФЗ заказчик не позднее 10-го числа месяца, следующего за отчетным месяцем,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"consultantplus://offline/ref=328252AD4101154</w:instrText>
      </w:r>
      <w:r>
        <w:rPr>
          <w:rFonts w:ascii="PT Astra Serif" w:hAnsi="PT Astra Serif"/>
          <w:sz w:val="26"/>
          <w:szCs w:val="26"/>
        </w:rPr>
        <w:instrText xml:space="preserve">8F4B14E2813D23574CC8F0CE238535AA070F80F0599687C1312E61E36E72073E4DA0C2115B5A8F6405120ADC87610FE91E1w4C" \o "consultantplus://offline/ref=328252AD41011548F4B14E2813D23574CC8F0CE238535AA070F80F0599687C1312E61E36E72073E4DA0C2115B5A8F6405120ADC87610FE91E1w4C"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размещает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в единой информационной системе: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 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"consultantplus://offline/ref</w:instrText>
      </w:r>
      <w:r>
        <w:rPr>
          <w:rFonts w:ascii="PT Astra Serif" w:hAnsi="PT Astra Serif"/>
          <w:sz w:val="26"/>
          <w:szCs w:val="26"/>
        </w:rPr>
        <w:instrText xml:space="preserve">=328252AD41011548F4B14E2813D23574CC8F0FEF315C5AA070F80F0599687C1312E61E32E72B27B296527845F7E3FA43493CACC8E6wAC" \o "consultantplus://offline/ref=328252AD41011548F4B14E2813D23574CC8F0FEF315C5AA070F80F0599687C1312E61E32E72B27B296527845F7E3FA43493CACC8E6wAC"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частью 3 статьи 4.1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настоящего Федерального закона;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 сведения о количестве и стоимости договоров, заключенных заказчиком по результатам закупки у единственного поставщика (исполнителя, подрядчика);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 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</w:t>
      </w:r>
      <w:r>
        <w:rPr>
          <w:rFonts w:ascii="PT Astra Serif" w:hAnsi="PT Astra Serif" w:cs="PT Astra Serif"/>
          <w:sz w:val="26"/>
          <w:szCs w:val="26"/>
        </w:rPr>
        <w:t xml:space="preserve"> ЕИС </w:t>
      </w:r>
      <w:r>
        <w:rPr>
          <w:rFonts w:ascii="PT Astra Serif" w:hAnsi="PT Astra Serif" w:cs="PT Astra Serif"/>
          <w:sz w:val="26"/>
          <w:szCs w:val="26"/>
        </w:rPr>
        <w:t xml:space="preserve">предусмотрена форма единого</w:t>
      </w:r>
      <w:r>
        <w:rPr>
          <w:rFonts w:ascii="PT Astra Serif" w:hAnsi="PT Astra Serif" w:cs="PT Astra Serif"/>
          <w:sz w:val="26"/>
          <w:szCs w:val="26"/>
        </w:rPr>
        <w:t xml:space="preserve"> отчет</w:t>
      </w:r>
      <w:r>
        <w:rPr>
          <w:rFonts w:ascii="PT Astra Serif" w:hAnsi="PT Astra Serif" w:cs="PT Astra Serif"/>
          <w:sz w:val="26"/>
          <w:szCs w:val="26"/>
        </w:rPr>
        <w:t xml:space="preserve">а, включающая в себя сведения о заключенных договорах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Сведения о размещении указанной информации</w:t>
      </w:r>
      <w:r>
        <w:rPr>
          <w:rFonts w:ascii="PT Astra Serif" w:hAnsi="PT Astra Serif" w:cs="PT Astra Serif"/>
          <w:sz w:val="26"/>
          <w:szCs w:val="26"/>
        </w:rPr>
        <w:t xml:space="preserve"> в ЕИС </w:t>
      </w:r>
      <w:r>
        <w:rPr>
          <w:rFonts w:ascii="PT Astra Serif" w:hAnsi="PT Astra Serif" w:cs="PT Astra Serif"/>
          <w:sz w:val="26"/>
          <w:szCs w:val="26"/>
        </w:rPr>
        <w:t xml:space="preserve">представлен</w:t>
      </w:r>
      <w:r>
        <w:rPr>
          <w:rFonts w:ascii="PT Astra Serif" w:hAnsi="PT Astra Serif" w:cs="PT Astra Serif"/>
          <w:sz w:val="26"/>
          <w:szCs w:val="26"/>
        </w:rPr>
        <w:t xml:space="preserve">ы</w:t>
      </w:r>
      <w:r>
        <w:rPr>
          <w:rFonts w:ascii="PT Astra Serif" w:hAnsi="PT Astra Serif" w:cs="PT Astra Serif"/>
          <w:sz w:val="26"/>
          <w:szCs w:val="26"/>
        </w:rPr>
        <w:t xml:space="preserve"> в Т</w:t>
      </w:r>
      <w:r>
        <w:rPr>
          <w:rFonts w:ascii="PT Astra Serif" w:hAnsi="PT Astra Serif" w:cs="PT Astra Serif"/>
          <w:sz w:val="26"/>
          <w:szCs w:val="26"/>
        </w:rPr>
        <w:t xml:space="preserve">аблице № </w:t>
      </w:r>
      <w:r>
        <w:rPr>
          <w:rFonts w:ascii="PT Astra Serif" w:hAnsi="PT Astra Serif" w:cs="PT Astra Serif"/>
          <w:sz w:val="26"/>
          <w:szCs w:val="26"/>
        </w:rPr>
        <w:t xml:space="preserve">2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right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Таблица № </w:t>
      </w:r>
      <w:r>
        <w:rPr>
          <w:rFonts w:ascii="PT Astra Serif" w:hAnsi="PT Astra Serif" w:cs="PT Astra Serif"/>
          <w:sz w:val="26"/>
          <w:szCs w:val="26"/>
        </w:rPr>
        <w:t xml:space="preserve">2</w:t>
      </w: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261"/>
        <w:gridCol w:w="7087"/>
      </w:tblGrid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Отчетный период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Дата размещения сведений заключенных договорах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Январь 2024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09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.02.2024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Февраль 2024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07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.03.2024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Март 2024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.04.2024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Апрель 2024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08.05.2024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Май 2024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03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.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06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.2024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Июнь 2024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.07.2024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Июль 202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4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года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09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.08.2024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Август 202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4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года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.09.2024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Сентябрь 202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4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года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09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.10.2024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Октябрь 202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4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года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08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11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.2024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Ноябрь 202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4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года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09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.12.2024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Декабрь 202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4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года</w:t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01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.202</w:t>
            </w:r>
            <w:r>
              <w:rPr>
                <w:rFonts w:ascii="PT Astra Serif" w:hAnsi="PT Astra Serif"/>
                <w:sz w:val="26"/>
                <w:szCs w:val="26"/>
              </w:rPr>
              <w:t xml:space="preserve">5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b/>
                <w:sz w:val="26"/>
                <w:szCs w:val="26"/>
              </w:rPr>
            </w:pPr>
            <w:r>
              <w:rPr>
                <w:rFonts w:ascii="PT Astra Serif" w:hAnsi="PT Astra Serif" w:cs="PT Astra Serif"/>
                <w:b/>
                <w:sz w:val="26"/>
                <w:szCs w:val="26"/>
              </w:rPr>
              <w:t xml:space="preserve">Январь 2025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11.02.2025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Февраль 2025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07.03.2025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Март 2025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09.04.2025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Апрель 2025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07.05.2025</w:t>
            </w:r>
            <w:r/>
          </w:p>
        </w:tc>
      </w:tr>
      <w:tr>
        <w:trPr/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Май 2025 года</w:t>
            </w:r>
            <w:r/>
          </w:p>
        </w:tc>
        <w:tc>
          <w:tcPr>
            <w:tcW w:w="7087" w:type="dxa"/>
            <w:vAlign w:val="top"/>
            <w:textDirection w:val="lrTb"/>
            <w:noWrap w:val="false"/>
          </w:tcPr>
          <w:p>
            <w:pPr>
              <w:pStyle w:val="599"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09.06.2025</w:t>
            </w:r>
            <w:r/>
          </w:p>
        </w:tc>
      </w:tr>
    </w:tbl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  <w:t xml:space="preserve">Нарушен срок размещения в ЕИС сведений о заключенных договорах за январь 2025 года.</w:t>
      </w: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  <w:t xml:space="preserve">7</w:t>
      </w:r>
      <w:r>
        <w:rPr>
          <w:rFonts w:ascii="PT Astra Serif" w:hAnsi="PT Astra Serif" w:cs="PT Astra Serif"/>
          <w:b/>
          <w:sz w:val="26"/>
          <w:szCs w:val="26"/>
        </w:rPr>
        <w:t xml:space="preserve">. </w:t>
      </w:r>
      <w:r>
        <w:rPr>
          <w:rFonts w:ascii="PT Astra Serif" w:hAnsi="PT Astra Serif" w:cs="PT Astra Serif"/>
          <w:b/>
          <w:sz w:val="26"/>
          <w:szCs w:val="26"/>
        </w:rPr>
        <w:t xml:space="preserve">Реестр договоров</w:t>
      </w:r>
      <w:r>
        <w:rPr>
          <w:rFonts w:ascii="PT Astra Serif" w:hAnsi="PT Astra Serif" w:cs="PT Astra Serif"/>
          <w:b/>
          <w:sz w:val="26"/>
          <w:szCs w:val="26"/>
        </w:rPr>
        <w:t xml:space="preserve"> (выборочным методом)</w:t>
      </w:r>
      <w:r>
        <w:rPr>
          <w:rFonts w:ascii="PT Astra Serif" w:hAnsi="PT Astra Serif" w:cs="PT Astra Serif"/>
          <w:b/>
          <w:sz w:val="26"/>
          <w:szCs w:val="26"/>
        </w:rPr>
        <w:t xml:space="preserve">.</w:t>
      </w: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Lucida Sans Unicode" w:cs="Mangal"/>
          <w:sz w:val="26"/>
          <w:szCs w:val="26"/>
          <w:lang w:eastAsia="zh-CN" w:bidi="hi-IN"/>
        </w:rPr>
        <w:t xml:space="preserve">В соответствии с частью 2 статьи 4.1 Федерального закона № 223-ФЗ в</w:t>
      </w:r>
      <w:r>
        <w:rPr>
          <w:rFonts w:ascii="PT Astra Serif" w:hAnsi="PT Astra Serif" w:cs="PT Astra Serif"/>
          <w:sz w:val="26"/>
          <w:szCs w:val="26"/>
        </w:rPr>
        <w:t xml:space="preserve"> течение трех рабочих дней со дня заключения договора, в том числе договора, заключенного заказчиком по результатам закупки у единственного поставщика (исполнителя, подрядчика) товаров, работ, услуг, стоимость которых превышает размеры, установленные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"consultantplus://offline/ref=330C09FA77FE374</w:instrText>
      </w:r>
      <w:r>
        <w:rPr>
          <w:rFonts w:ascii="PT Astra Serif" w:hAnsi="PT Astra Serif"/>
          <w:sz w:val="26"/>
          <w:szCs w:val="26"/>
        </w:rPr>
        <w:instrText xml:space="preserve">433D60655B53426E75936422DA6FC373EB35EF5F2E83BB93C53FDF6BE02267C72E6CCBAAA112FC70EB0F5CE2575C42315W4l9H" \o "consultantplus://offline/ref=330C09FA77FE374433D60655B53426E75936422DA6FC373EB35EF5F2E83BB93C53FDF6BE02267C72E6CCBAAA112FC70EB0F5CE2575C42315W4l9H"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частью 15 статьи 4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Федерального закона № 223-ФЗ, заказчики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"consultantplus://offline/ref=330C09FA77FE374</w:instrText>
      </w:r>
      <w:r>
        <w:rPr>
          <w:rFonts w:ascii="PT Astra Serif" w:hAnsi="PT Astra Serif"/>
          <w:sz w:val="26"/>
          <w:szCs w:val="26"/>
        </w:rPr>
        <w:instrText xml:space="preserve">433D60655B53426E75E304125ABF4373EB35EF5F2E83BB93C53FDF6BE02267D75E1CCBAAA112FC70EB0F5CE2575C42315W4l9H" \o "consultantplus://offline/ref=330C09FA77FE374433D60655B53426E75E304125ABF4373EB35EF5F2E83BB93C53FDF6BE02267D75E1CCBAAA112FC70EB0F5CE2575C42315W4l9H"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вносят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информацию и документы, установленные Правительством Российской Федерации, в реестр договоров. Если в договор были внесены изменения, заказчики внося</w:t>
      </w:r>
      <w:r>
        <w:rPr>
          <w:rFonts w:ascii="PT Astra Serif" w:hAnsi="PT Astra Serif" w:cs="PT Astra Serif"/>
          <w:sz w:val="26"/>
          <w:szCs w:val="26"/>
        </w:rPr>
        <w:t xml:space="preserve">т в реестр договоров такие информацию и документы, в отношении которых были внесены изменения. Информация о результатах исполнения договора вносится заказчиками в реестр договоров в течение десяти дней со дня исполнения, изменения или расторжения договора.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Согласно требованиям части 14 статьи 4 Федерального закона № 223-ФЗ заказчик вправе не размещать в единой информационной системе информацию о закупке товаров, работ, услуг, стоимость которых не превышает сто тысяч рублей.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проверяемом периоде Учреждением заключены следующие договоры стоимостью более 100 000,00 рублей: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 договор от 11.10.2024 № 45/10/24 на сумму 160 000,00 рублей размещен в ЕИС с нарушением установленных сроков – 17.10.2024, информация о результатах исполнения дого</w:t>
      </w:r>
      <w:r>
        <w:rPr>
          <w:rFonts w:ascii="PT Astra Serif" w:hAnsi="PT Astra Serif" w:cs="PT Astra Serif"/>
          <w:sz w:val="26"/>
          <w:szCs w:val="26"/>
        </w:rPr>
        <w:t xml:space="preserve">в</w:t>
      </w:r>
      <w:r>
        <w:rPr>
          <w:rFonts w:ascii="PT Astra Serif" w:hAnsi="PT Astra Serif" w:cs="PT Astra Serif"/>
          <w:sz w:val="26"/>
          <w:szCs w:val="26"/>
        </w:rPr>
        <w:t xml:space="preserve">ора в ЕИС не внесена;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 договор от 01.07.2024 № 32/07/24 на сумму 97 520,00 рублей </w:t>
      </w:r>
      <w:r>
        <w:rPr>
          <w:rFonts w:ascii="PT Astra Serif" w:hAnsi="PT Astra Serif" w:cs="PT Astra Serif"/>
          <w:sz w:val="26"/>
          <w:szCs w:val="26"/>
        </w:rPr>
        <w:t xml:space="preserve">(дополнительным соглашением от 23.09.2024 № 32/07/24-1 изменена цена договора на </w:t>
      </w:r>
      <w:r>
        <w:rPr>
          <w:rFonts w:ascii="PT Astra Serif" w:hAnsi="PT Astra Serif" w:cs="PT Astra Serif"/>
          <w:sz w:val="26"/>
          <w:szCs w:val="26"/>
        </w:rPr>
        <w:t xml:space="preserve">117 671,00 рублей</w:t>
      </w:r>
      <w:r>
        <w:rPr>
          <w:rFonts w:ascii="PT Astra Serif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 xml:space="preserve">размещен в ЕИС с нарушением установленных сроков – </w:t>
      </w:r>
      <w:r>
        <w:rPr>
          <w:rFonts w:ascii="PT Astra Serif" w:hAnsi="PT Astra Serif" w:cs="PT Astra Serif"/>
          <w:sz w:val="26"/>
          <w:szCs w:val="26"/>
        </w:rPr>
        <w:t xml:space="preserve">15</w:t>
      </w:r>
      <w:r>
        <w:rPr>
          <w:rFonts w:ascii="PT Astra Serif" w:hAnsi="PT Astra Serif" w:cs="PT Astra Serif"/>
          <w:sz w:val="26"/>
          <w:szCs w:val="26"/>
        </w:rPr>
        <w:t xml:space="preserve">.10.2024, информация о результатах исполнения дого</w:t>
      </w:r>
      <w:r>
        <w:rPr>
          <w:rFonts w:ascii="PT Astra Serif" w:hAnsi="PT Astra Serif" w:cs="PT Astra Serif"/>
          <w:sz w:val="26"/>
          <w:szCs w:val="26"/>
        </w:rPr>
        <w:t xml:space="preserve">в</w:t>
      </w:r>
      <w:r>
        <w:rPr>
          <w:rFonts w:ascii="PT Astra Serif" w:hAnsi="PT Astra Serif" w:cs="PT Astra Serif"/>
          <w:sz w:val="26"/>
          <w:szCs w:val="26"/>
        </w:rPr>
        <w:t xml:space="preserve">ора в ЕИС не внесена;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 договор от 01.04.2024 № 23/04/24 на сумму 96 320,00 рублей </w:t>
      </w:r>
      <w:r>
        <w:rPr>
          <w:rFonts w:ascii="PT Astra Serif" w:hAnsi="PT Astra Serif" w:cs="PT Astra Serif"/>
          <w:sz w:val="26"/>
          <w:szCs w:val="26"/>
        </w:rPr>
        <w:t xml:space="preserve">(дополнительным соглашением от 01.06.2024 № 23/04/24-1 изменена цена договора на сумму </w:t>
      </w:r>
      <w:r>
        <w:rPr>
          <w:rFonts w:ascii="PT Astra Serif" w:hAnsi="PT Astra Serif" w:cs="PT Astra Serif"/>
          <w:sz w:val="26"/>
          <w:szCs w:val="26"/>
        </w:rPr>
        <w:t xml:space="preserve">119 195,00 рублей</w:t>
      </w:r>
      <w:r>
        <w:rPr>
          <w:rFonts w:ascii="PT Astra Serif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 xml:space="preserve">размещен в ЕИС с нарушением установленных сроков – 15.10.2024, информация о результатах исполнения договора в ЕИС не внесена;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 договор от 27.02.2024 № 08/02/24 на сумму 858 741,37 рублей размещен в ЕИС с нарушением установленных сроков – 07.03.2024, информация о результатах исполнения договора в ЕИС не внесена;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 договор от 21.03.2024 № 20/03/24 на сумму 173 370,00 рублей размещен в ЕИС с нарушением установленных сроков – 10.04.2024, информация о результатах исполнения договора в ЕИС не внесена;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lang w:val="en-US"/>
        </w:rPr>
      </w:pPr>
      <w:r>
        <w:rPr>
          <w:rFonts w:ascii="PT Astra Serif" w:hAnsi="PT Astra Serif" w:cs="PT Astra Serif"/>
          <w:sz w:val="26"/>
          <w:szCs w:val="26"/>
        </w:rPr>
        <w:t xml:space="preserve">6) договор от 09.01.2024 № 70030130001311 на сумму 140 000,00 рублей не размещен в ЕИС, информация о резуль</w:t>
      </w:r>
      <w:r>
        <w:rPr>
          <w:rFonts w:ascii="PT Astra Serif" w:hAnsi="PT Astra Serif" w:cs="PT Astra Serif"/>
          <w:sz w:val="26"/>
          <w:szCs w:val="26"/>
        </w:rPr>
        <w:t xml:space="preserve">татах исполнения договора в ЕИС </w:t>
      </w:r>
      <w:r>
        <w:rPr>
          <w:rFonts w:ascii="PT Astra Serif" w:hAnsi="PT Astra Serif" w:cs="PT Astra Serif"/>
          <w:sz w:val="26"/>
          <w:szCs w:val="26"/>
        </w:rPr>
        <w:t xml:space="preserve">не внесена.</w:t>
      </w:r>
      <w:r>
        <w:rPr>
          <w:rFonts w:ascii="PT Astra Serif" w:hAnsi="PT Astra Serif" w:cs="PT Astra Serif"/>
          <w:sz w:val="26"/>
          <w:szCs w:val="26"/>
          <w:lang w:val="en-US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Кроме того, дополнительное соглашение</w:t>
      </w:r>
      <w:r>
        <w:rPr>
          <w:rFonts w:ascii="PT Astra Serif" w:hAnsi="PT Astra Serif" w:cs="PT Astra Serif"/>
          <w:bCs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от 01.06.2024 № 23/04/24-1</w:t>
      </w:r>
      <w:r>
        <w:rPr>
          <w:rFonts w:ascii="PT Astra Serif" w:hAnsi="PT Astra Serif" w:cs="PT Astra Serif"/>
          <w:sz w:val="26"/>
          <w:szCs w:val="26"/>
        </w:rPr>
        <w:t xml:space="preserve"> к договору </w:t>
      </w:r>
      <w:r>
        <w:rPr>
          <w:rFonts w:ascii="PT Astra Serif" w:hAnsi="PT Astra Serif" w:cs="PT Astra Serif"/>
          <w:sz w:val="26"/>
          <w:szCs w:val="26"/>
        </w:rPr>
        <w:t xml:space="preserve">от 01.04.2024 № 23/04/24</w:t>
      </w:r>
      <w:r>
        <w:rPr>
          <w:rFonts w:ascii="PT Astra Serif" w:hAnsi="PT Astra Serif" w:cs="PT Astra Serif"/>
          <w:sz w:val="26"/>
          <w:szCs w:val="26"/>
        </w:rPr>
        <w:t xml:space="preserve"> заключено ранее, чем данная закупка была внесена в план закупок, утвержденный 20.09.2024 (позиция № 33 плана закупок).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  <w:t xml:space="preserve">8</w:t>
      </w:r>
      <w:r>
        <w:rPr>
          <w:rFonts w:ascii="PT Astra Serif" w:hAnsi="PT Astra Serif" w:cs="PT Astra Serif"/>
          <w:b/>
          <w:sz w:val="26"/>
          <w:szCs w:val="26"/>
        </w:rPr>
        <w:t xml:space="preserve">. Закупки у СМСП.</w:t>
      </w: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пунктом 5 </w:t>
      </w:r>
      <w:r>
        <w:rPr>
          <w:rFonts w:ascii="PT Astra Serif" w:hAnsi="PT Astra Serif" w:cs="PT Astra Serif"/>
          <w:sz w:val="26"/>
          <w:szCs w:val="26"/>
        </w:rPr>
        <w:t xml:space="preserve">Положения об особенностях участия СМСП</w:t>
      </w:r>
      <w:r>
        <w:rPr>
          <w:rFonts w:ascii="PT Astra Serif" w:hAnsi="PT Astra Serif" w:cs="PT Astra Serif"/>
          <w:sz w:val="26"/>
          <w:szCs w:val="26"/>
        </w:rPr>
        <w:t xml:space="preserve">, годовой объем закупок у субъектов малого и среднего предпринимательства устанавливается в</w:t>
      </w:r>
      <w:r>
        <w:rPr>
          <w:rFonts w:ascii="PT Astra Serif" w:hAnsi="PT Astra Serif" w:cs="PT Astra Serif"/>
          <w:sz w:val="26"/>
          <w:szCs w:val="26"/>
        </w:rPr>
        <w:t xml:space="preserve"> размере не менее чем 25 процентов совокупного годового стоимостного объема договоров, заключенных заказчиками по результатам закупок. При этом совокупный годовой стоимостной объем договоров, заключенных заказчиками с субъектами малого и среднего предприни</w:t>
      </w:r>
      <w:r>
        <w:rPr>
          <w:rFonts w:ascii="PT Astra Serif" w:hAnsi="PT Astra Serif" w:cs="PT Astra Serif"/>
          <w:sz w:val="26"/>
          <w:szCs w:val="26"/>
        </w:rPr>
        <w:t xml:space="preserve">мательства по результатам закупок, осуществленных в соответствии с подпунктом «б» пункта 4 настоящего Положения, должен составлять не менее чем 20 процентов совокупного годового стоимостного объема договоров, заключенных заказчиками по результатам закупок.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частью 21 статьи </w:t>
      </w:r>
      <w:r>
        <w:rPr>
          <w:rFonts w:ascii="PT Astra Serif" w:hAnsi="PT Astra Serif" w:cs="PT Astra Serif"/>
          <w:sz w:val="26"/>
          <w:szCs w:val="26"/>
        </w:rPr>
        <w:t xml:space="preserve">4 </w:t>
      </w:r>
      <w:r>
        <w:rPr>
          <w:rFonts w:ascii="PT Astra Serif" w:hAnsi="PT Astra Serif" w:cs="PT Astra Serif"/>
          <w:sz w:val="26"/>
          <w:szCs w:val="26"/>
        </w:rPr>
        <w:t xml:space="preserve">Федерального закона № 223-ФЗ информация о годовом объеме закупки, которую заказчики обязаны осуществить у субъектов малого и среднего предпринимательства,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"consultantplus://offline</w:instrText>
      </w:r>
      <w:r>
        <w:rPr>
          <w:rFonts w:ascii="PT Astra Serif" w:hAnsi="PT Astra Serif"/>
          <w:sz w:val="26"/>
          <w:szCs w:val="26"/>
        </w:rPr>
        <w:instrText xml:space="preserve">/ref=94C4572AD9F29BDCBE3098EF91EE02FD5BC1B7DEB3AA20407CC1AD6D785C6DFA966BEF5CB7AB723AD0AF322F20D1026927461Es8N8J" \o "consultantplus://offline/ref=94C4572AD9F29BDCBE3098EF91EE02FD5BC1B7DEB3AA20407CC1AD6D785C6DFA966BEF5CB7AB723AD0AF322F20D1026927461Es8N8J"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размещается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в ЕИС не позднее 1 февраля года, следующего за прошедшим календарным годом. Соответственно Учреждение разместило в ЕИС отчет за 202</w:t>
      </w:r>
      <w:r>
        <w:rPr>
          <w:rFonts w:ascii="PT Astra Serif" w:hAnsi="PT Astra Serif" w:cs="PT Astra Serif"/>
          <w:sz w:val="26"/>
          <w:szCs w:val="26"/>
        </w:rPr>
        <w:t xml:space="preserve">4</w:t>
      </w:r>
      <w:r>
        <w:rPr>
          <w:rFonts w:ascii="PT Astra Serif" w:hAnsi="PT Astra Serif" w:cs="PT Astra Serif"/>
          <w:sz w:val="26"/>
          <w:szCs w:val="26"/>
        </w:rPr>
        <w:t xml:space="preserve"> год без нарушения установленных сроков - </w:t>
      </w:r>
      <w:r>
        <w:rPr>
          <w:rFonts w:ascii="PT Astra Serif" w:hAnsi="PT Astra Serif" w:cs="PT Astra Serif"/>
          <w:sz w:val="26"/>
          <w:szCs w:val="26"/>
        </w:rPr>
        <w:t xml:space="preserve">31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  <w:t xml:space="preserve">01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  <w:t xml:space="preserve">2025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соответствии с данными мониторинга (</w:t>
      </w:r>
      <w:r>
        <w:rPr>
          <w:rFonts w:ascii="PT Astra Serif" w:hAnsi="PT Astra Serif" w:cs="PT Astra Serif"/>
          <w:sz w:val="26"/>
          <w:szCs w:val="26"/>
        </w:rPr>
        <w:t xml:space="preserve">https://zakupki.gov.ru/223/monitoring/public/print-form/show.html?pfid=21780</w:t>
      </w:r>
      <w:r>
        <w:rPr>
          <w:rFonts w:ascii="PT Astra Serif" w:hAnsi="PT Astra Serif" w:cs="PT Astra Serif"/>
          <w:sz w:val="26"/>
          <w:szCs w:val="26"/>
        </w:rPr>
        <w:t xml:space="preserve">), представленными в ЕИС, требования о</w:t>
      </w:r>
      <w:r>
        <w:rPr>
          <w:rFonts w:ascii="PT Astra Serif" w:hAnsi="PT Astra Serif" w:cs="PT Astra Serif"/>
          <w:sz w:val="26"/>
          <w:szCs w:val="26"/>
        </w:rPr>
        <w:t xml:space="preserve"> годовом объеме закупки у субъектов малого и среднего предпринимательства, а также требования к содержанию годового отчета о закупке товаров, работ, услуг у субъектов малого и среднего предпринимательства за 2024 год соблюдены (положительное заключение от </w:t>
      </w:r>
      <w:r>
        <w:rPr>
          <w:rFonts w:ascii="PT Astra Serif" w:hAnsi="PT Astra Serif" w:cs="PT Astra Serif"/>
          <w:sz w:val="26"/>
          <w:szCs w:val="26"/>
        </w:rPr>
        <w:t xml:space="preserve">31</w:t>
      </w:r>
      <w:r>
        <w:rPr>
          <w:rFonts w:ascii="PT Astra Serif" w:hAnsi="PT Astra Serif" w:cs="PT Astra Serif"/>
          <w:sz w:val="26"/>
          <w:szCs w:val="26"/>
        </w:rPr>
        <w:t xml:space="preserve">.01.2025 № </w:t>
      </w:r>
      <w:r>
        <w:rPr>
          <w:rFonts w:ascii="PT Astra Serif" w:hAnsi="PT Astra Serif" w:cs="PT Astra Serif"/>
          <w:sz w:val="26"/>
          <w:szCs w:val="26"/>
        </w:rPr>
        <w:fldChar w:fldCharType="begin"/>
      </w:r>
      <w:r>
        <w:rPr>
          <w:rFonts w:ascii="PT Astra Serif" w:hAnsi="PT Astra Serif" w:cs="PT Astra Serif"/>
          <w:sz w:val="26"/>
          <w:szCs w:val="26"/>
        </w:rPr>
        <w:instrText xml:space="preserve"> HYPERLINK "https://zakupki.gov.ru/epz/customerreports/conclusion/info.html?id=900235" \t "_blank" </w:instrText>
      </w:r>
      <w:r>
        <w:rPr>
          <w:rFonts w:ascii="PT Astra Serif" w:hAnsi="PT Astra Serif" w:cs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Г2024001101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).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пунктом 8 Положения об особенностях </w:t>
      </w:r>
      <w:r>
        <w:rPr>
          <w:rFonts w:ascii="PT Astra Serif" w:hAnsi="PT Astra Serif" w:cs="PT Astra Serif"/>
          <w:sz w:val="26"/>
          <w:szCs w:val="26"/>
        </w:rPr>
        <w:t xml:space="preserve">участия</w:t>
      </w:r>
      <w:r>
        <w:rPr>
          <w:rFonts w:ascii="PT Astra Serif" w:hAnsi="PT Astra Serif" w:cs="PT Astra Serif"/>
          <w:sz w:val="26"/>
          <w:szCs w:val="26"/>
        </w:rPr>
        <w:t xml:space="preserve"> СМСП для осуществления закупок в соответствии с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"consultantplus://offline/ref=55464A0EAA1111A</w:instrText>
      </w:r>
      <w:r>
        <w:rPr>
          <w:rFonts w:ascii="PT Astra Serif" w:hAnsi="PT Astra Serif"/>
          <w:sz w:val="26"/>
          <w:szCs w:val="26"/>
        </w:rPr>
        <w:instrText xml:space="preserve">A9C9D57B4927FC7F4071DDA3B3FC9285ED7E0DFD6060B2ABD3D6646ADCB8888A34B011ECCA30086581727F164A4228176w0kCI" \o "consultantplus://offline/ref=55464A0EAA1111AA9C9D57B4927FC7F4071DDA3B3FC9285ED7E0DFD6060B2ABD3D6646ADCB8888A34B011ECCA30086581727F164A4228176w0kCI"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подпунктом «б» пункта 4</w:t>
      </w:r>
      <w:r>
        <w:rPr>
          <w:rFonts w:ascii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настоящего Положения заказчики утверждают перечень товаров, работ, услуг.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пунктом 10 Положения об особенностях </w:t>
      </w:r>
      <w:r>
        <w:rPr>
          <w:rFonts w:ascii="PT Astra Serif" w:hAnsi="PT Astra Serif" w:cs="PT Astra Serif"/>
          <w:sz w:val="26"/>
          <w:szCs w:val="26"/>
        </w:rPr>
        <w:t xml:space="preserve">участия</w:t>
      </w:r>
      <w:r>
        <w:rPr>
          <w:rFonts w:ascii="PT Astra Serif" w:hAnsi="PT Astra Serif" w:cs="PT Astra Serif"/>
          <w:sz w:val="26"/>
          <w:szCs w:val="26"/>
        </w:rPr>
        <w:t xml:space="preserve"> СМСП заказчик размещает перечень в единой информационной системе в сфере закупок товаров, работ, услуг для обеспечения государственных и муниципальных нужд или до ввода в эксплуатацию единой информационной системы на официальном сайте </w:t>
      </w:r>
      <w:r>
        <w:rPr>
          <w:rFonts w:ascii="PT Astra Serif" w:hAnsi="PT Astra Serif" w:cs="PT Astra Serif"/>
          <w:sz w:val="26"/>
          <w:szCs w:val="26"/>
        </w:rPr>
        <w:t xml:space="preserve">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а также на сайте заказчика в информационно-телекоммуникационной сети «Интернет».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Учреждение утвердило перечень товаров, работ, услуг (далее – перечень ТРУ):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 </w:t>
      </w:r>
      <w:r>
        <w:rPr>
          <w:rFonts w:ascii="PT Astra Serif" w:hAnsi="PT Astra Serif" w:cs="PT Astra Serif"/>
          <w:sz w:val="26"/>
          <w:szCs w:val="26"/>
        </w:rPr>
        <w:t xml:space="preserve">перечень </w:t>
      </w:r>
      <w:r>
        <w:rPr>
          <w:rFonts w:ascii="PT Astra Serif" w:hAnsi="PT Astra Serif" w:cs="PT Astra Serif"/>
          <w:sz w:val="26"/>
          <w:szCs w:val="26"/>
        </w:rPr>
        <w:t xml:space="preserve">товаров, работ, услуг</w:t>
      </w:r>
      <w:r>
        <w:rPr>
          <w:rFonts w:ascii="PT Astra Serif" w:hAnsi="PT Astra Serif" w:cs="PT Astra Serif"/>
          <w:sz w:val="26"/>
          <w:szCs w:val="26"/>
        </w:rPr>
        <w:t xml:space="preserve">, закупки которых осуществляются у субъектов малого и среднего предпринимательства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r>
        <w:rPr>
          <w:rFonts w:ascii="PT Astra Serif" w:hAnsi="PT Astra Serif" w:cs="PT Astra Serif"/>
          <w:sz w:val="26"/>
          <w:szCs w:val="26"/>
        </w:rPr>
        <w:t xml:space="preserve">от 30.11.2023, </w:t>
      </w:r>
      <w:r>
        <w:rPr>
          <w:rFonts w:ascii="PT Astra Serif" w:hAnsi="PT Astra Serif" w:cs="PT Astra Serif"/>
          <w:sz w:val="26"/>
          <w:szCs w:val="26"/>
        </w:rPr>
        <w:t xml:space="preserve">размещен в ЕИС </w:t>
      </w:r>
      <w:r>
        <w:rPr>
          <w:rFonts w:ascii="PT Astra Serif" w:hAnsi="PT Astra Serif" w:cs="PT Astra Serif"/>
          <w:sz w:val="26"/>
          <w:szCs w:val="26"/>
        </w:rPr>
        <w:t xml:space="preserve">01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  <w:t xml:space="preserve">12</w:t>
      </w:r>
      <w:r>
        <w:rPr>
          <w:rFonts w:ascii="PT Astra Serif" w:hAnsi="PT Astra Serif" w:cs="PT Astra Serif"/>
          <w:sz w:val="26"/>
          <w:szCs w:val="26"/>
        </w:rPr>
        <w:t xml:space="preserve">.202</w:t>
      </w:r>
      <w:r>
        <w:rPr>
          <w:rFonts w:ascii="PT Astra Serif" w:hAnsi="PT Astra Serif" w:cs="PT Astra Serif"/>
          <w:sz w:val="26"/>
          <w:szCs w:val="26"/>
        </w:rPr>
        <w:t xml:space="preserve">3</w:t>
      </w:r>
      <w:r>
        <w:rPr>
          <w:rFonts w:ascii="PT Astra Serif" w:hAnsi="PT Astra Serif" w:cs="PT Astra Serif"/>
          <w:sz w:val="26"/>
          <w:szCs w:val="26"/>
        </w:rPr>
        <w:t xml:space="preserve">;</w:t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</w:t>
      </w:r>
      <w:r>
        <w:rPr>
          <w:rFonts w:ascii="PT Astra Serif" w:hAnsi="PT Astra Serif" w:cs="PT Astra Serif"/>
          <w:sz w:val="26"/>
          <w:szCs w:val="26"/>
        </w:rPr>
        <w:t xml:space="preserve">) </w:t>
      </w:r>
      <w:r>
        <w:rPr>
          <w:rFonts w:ascii="PT Astra Serif" w:hAnsi="PT Astra Serif" w:cs="PT Astra Serif"/>
          <w:sz w:val="26"/>
          <w:szCs w:val="26"/>
        </w:rPr>
        <w:t xml:space="preserve">перечень товаров, работ, услуг, закупки которых осуществляются у субъектов малого и среднего предпринимательства» от 20.09.2024, размещен в ЕИС 23.09.2024.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</w:pPr>
      <w:r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</w:r>
      <w:r/>
    </w:p>
    <w:p>
      <w:pPr>
        <w:pStyle w:val="599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Lucida Sans Unicode" w:cs="Mangal"/>
          <w:b/>
          <w:sz w:val="26"/>
          <w:szCs w:val="26"/>
          <w:lang w:eastAsia="zh-CN" w:bidi="hi-IN"/>
        </w:rPr>
        <w:t xml:space="preserve">Результаты проверки: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. Договоры № 2, 8-21, 24-36, 38, 59, 73-75, 79-80, 82-</w:t>
      </w:r>
      <w:r>
        <w:rPr>
          <w:rFonts w:ascii="PT Astra Serif" w:hAnsi="PT Astra Serif"/>
          <w:sz w:val="26"/>
          <w:szCs w:val="26"/>
        </w:rPr>
        <w:t xml:space="preserve">84, 102, 107, 119-129, 134-157 Т</w:t>
      </w:r>
      <w:r>
        <w:rPr>
          <w:rFonts w:ascii="PT Astra Serif" w:hAnsi="PT Astra Serif"/>
          <w:sz w:val="26"/>
          <w:szCs w:val="26"/>
        </w:rPr>
        <w:t xml:space="preserve">аблицы № 1 не размещены в корпоративной информационной системе </w:t>
      </w:r>
      <w:r>
        <w:rPr>
          <w:rFonts w:ascii="PT Astra Serif" w:hAnsi="PT Astra Serif"/>
          <w:sz w:val="26"/>
          <w:szCs w:val="26"/>
        </w:rPr>
        <w:t xml:space="preserve">(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"https://torgi223.depfin70.ru"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Style w:val="816"/>
          <w:rFonts w:ascii="PT Astra Serif" w:hAnsi="PT Astra Serif"/>
          <w:color w:val="000000"/>
          <w:sz w:val="26"/>
          <w:szCs w:val="26"/>
          <w:u w:val="none"/>
        </w:rPr>
        <w:t xml:space="preserve">https://torgi223.depfin70.ru</w:t>
      </w:r>
      <w:r>
        <w:rPr>
          <w:rFonts w:ascii="PT Astra Serif" w:hAnsi="PT Astra Serif"/>
          <w:sz w:val="26"/>
          <w:szCs w:val="26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).</w:t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 </w:t>
      </w:r>
      <w:r>
        <w:rPr>
          <w:rFonts w:ascii="PT Astra Serif" w:hAnsi="PT Astra Serif"/>
          <w:sz w:val="26"/>
          <w:szCs w:val="26"/>
          <w:lang w:eastAsia="ru-RU"/>
        </w:rPr>
        <w:t xml:space="preserve">В нарушение пункта 2 части 14 </w:t>
      </w:r>
      <w:r>
        <w:rPr>
          <w:rFonts w:ascii="PT Astra Serif" w:hAnsi="PT Astra Serif"/>
          <w:sz w:val="28"/>
          <w:szCs w:val="26"/>
          <w:lang w:eastAsia="ru-RU"/>
        </w:rPr>
        <w:t xml:space="preserve">статьи </w:t>
      </w:r>
      <w:r>
        <w:rPr>
          <w:rFonts w:ascii="PT Astra Serif" w:hAnsi="PT Astra Serif"/>
          <w:sz w:val="26"/>
          <w:szCs w:val="26"/>
          <w:lang w:eastAsia="ru-RU"/>
        </w:rPr>
        <w:t xml:space="preserve">3</w:t>
      </w:r>
      <w:r>
        <w:rPr>
          <w:rFonts w:ascii="PT Astra Serif" w:hAnsi="PT Astra Serif"/>
          <w:sz w:val="26"/>
          <w:szCs w:val="26"/>
          <w:vertAlign w:val="superscript"/>
          <w:lang w:eastAsia="ru-RU"/>
        </w:rPr>
        <w:t xml:space="preserve">2</w:t>
      </w:r>
      <w:r>
        <w:rPr>
          <w:rFonts w:ascii="PT Astra Serif" w:hAnsi="PT Astra Serif"/>
          <w:sz w:val="26"/>
          <w:szCs w:val="26"/>
          <w:lang w:eastAsia="ru-RU"/>
        </w:rPr>
        <w:t xml:space="preserve"> Федерального закона № 223-ФЗ итоговый протокол от 15.02.2024 № 32413260639-01 по за</w:t>
      </w:r>
      <w:r>
        <w:rPr>
          <w:rFonts w:ascii="PT Astra Serif" w:hAnsi="PT Astra Serif"/>
          <w:sz w:val="26"/>
          <w:szCs w:val="26"/>
        </w:rPr>
        <w:t xml:space="preserve">купке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"https://zakupki.gov.ru/epz/order/notice/notice223/common-info.html?noticeInfoId=16323390" \t "_blank"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/>
          <w:sz w:val="26"/>
          <w:szCs w:val="26"/>
        </w:rPr>
        <w:instrText xml:space="preserve"> HYPERLINK "https://zakupki.gov.ru/epz/order/notice/notice223/common-info.html?noticeInfoId=16351723" \t "_blank"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/>
          <w:sz w:val="26"/>
          <w:szCs w:val="26"/>
        </w:rPr>
        <w:t xml:space="preserve">32413260639</w:t>
      </w:r>
      <w:r>
        <w:rPr>
          <w:rFonts w:ascii="PT Astra Serif" w:hAnsi="PT Astra Serif"/>
          <w:sz w:val="26"/>
          <w:szCs w:val="26"/>
        </w:rPr>
        <w:fldChar w:fldCharType="end"/>
        <w:fldChar w:fldCharType="end"/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 xml:space="preserve">не содержит сведения о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дате и времени регистрации поданной заявки</w:t>
      </w:r>
      <w:r>
        <w:rPr>
          <w:rFonts w:ascii="PT Astra Serif" w:hAnsi="PT Astra Serif"/>
          <w:sz w:val="26"/>
          <w:szCs w:val="26"/>
          <w:lang w:eastAsia="ru-RU"/>
        </w:rPr>
        <w:t xml:space="preserve">.</w:t>
      </w:r>
      <w:r>
        <w:rPr>
          <w:rFonts w:ascii="PT Astra Serif" w:hAnsi="PT Astra Serif"/>
          <w:sz w:val="26"/>
          <w:szCs w:val="26"/>
          <w:lang w:eastAsia="ru-RU"/>
        </w:rPr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</w:t>
      </w:r>
      <w:r>
        <w:rPr>
          <w:rFonts w:ascii="PT Astra Serif" w:hAnsi="PT Astra Serif" w:cs="PT Astra Serif"/>
          <w:sz w:val="26"/>
          <w:szCs w:val="26"/>
        </w:rPr>
        <w:t xml:space="preserve">. Нарушен срок размещения в ЕИС сведений о заключенных договорах за январь 2025 года.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</w:t>
      </w:r>
      <w:r>
        <w:rPr>
          <w:rFonts w:ascii="PT Astra Serif" w:hAnsi="PT Astra Serif" w:cs="PT Astra Serif"/>
          <w:sz w:val="26"/>
          <w:szCs w:val="26"/>
        </w:rPr>
        <w:t xml:space="preserve">. Нарушен срок оплаты по договорам от 14.02.2025 № 4696, от 26.05.2025 № 26/05/25, </w:t>
      </w:r>
      <w:r>
        <w:rPr>
          <w:rFonts w:ascii="PT Astra Serif" w:hAnsi="PT Astra Serif" w:cs="PT Astra Serif"/>
          <w:sz w:val="26"/>
          <w:szCs w:val="26"/>
        </w:rPr>
        <w:t xml:space="preserve">частично по </w:t>
      </w:r>
      <w:r>
        <w:rPr>
          <w:rFonts w:ascii="PT Astra Serif" w:hAnsi="PT Astra Serif" w:cs="Courier New"/>
          <w:sz w:val="26"/>
          <w:szCs w:val="26"/>
          <w:shd w:val="clear" w:color="auto" w:fill="ffffff"/>
        </w:rPr>
        <w:t xml:space="preserve">договору от 29.01.2024 № 02/01/24, </w:t>
      </w:r>
      <w:r>
        <w:rPr>
          <w:rFonts w:ascii="PT Astra Serif" w:hAnsi="PT Astra Serif" w:cs="PT Astra Serif"/>
          <w:sz w:val="26"/>
          <w:szCs w:val="26"/>
        </w:rPr>
        <w:t xml:space="preserve">установленный Положение</w:t>
      </w:r>
      <w:r>
        <w:rPr>
          <w:rFonts w:ascii="PT Astra Serif" w:hAnsi="PT Astra Serif" w:cs="PT Astra Serif"/>
          <w:sz w:val="26"/>
          <w:szCs w:val="26"/>
        </w:rPr>
        <w:t xml:space="preserve">м об особенностях участия СМСП.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</w:t>
      </w:r>
      <w:r>
        <w:rPr>
          <w:rFonts w:ascii="PT Astra Serif" w:hAnsi="PT Astra Serif" w:cs="PT Astra Serif"/>
          <w:sz w:val="26"/>
          <w:szCs w:val="26"/>
        </w:rPr>
        <w:t xml:space="preserve">. В 1 случае в ЕИС не размещен договор, стоимость которого выше 100 000,00 рублей (</w:t>
      </w:r>
      <w:r>
        <w:rPr>
          <w:rFonts w:ascii="PT Astra Serif" w:hAnsi="PT Astra Serif" w:cs="PT Astra Serif"/>
          <w:sz w:val="26"/>
          <w:szCs w:val="26"/>
        </w:rPr>
        <w:t xml:space="preserve">от 09.01.2024 № 70030130001311</w:t>
      </w:r>
      <w:r>
        <w:rPr>
          <w:rFonts w:ascii="PT Astra Serif" w:hAnsi="PT Astra Serif" w:cs="PT Astra Serif"/>
          <w:sz w:val="26"/>
          <w:szCs w:val="26"/>
        </w:rPr>
        <w:t xml:space="preserve">).</w:t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</w:t>
      </w:r>
      <w:r>
        <w:rPr>
          <w:rFonts w:ascii="PT Astra Serif" w:hAnsi="PT Astra Serif" w:cs="PT Astra Serif"/>
          <w:sz w:val="26"/>
          <w:szCs w:val="26"/>
        </w:rPr>
        <w:t xml:space="preserve">. В 5 случаях договоры стоимостью выше 100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  <w:t xml:space="preserve">000,00 рублей размещены в ЕИС с нарушением установленных сроков (от </w:t>
      </w:r>
      <w:r>
        <w:rPr>
          <w:rFonts w:ascii="PT Astra Serif" w:hAnsi="PT Astra Serif" w:cs="PT Astra Serif"/>
          <w:sz w:val="26"/>
          <w:szCs w:val="26"/>
        </w:rPr>
        <w:t xml:space="preserve">11.10.2024 № 45/10/24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от 01.07.2024 № 32/07/24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от 01.04.2024 № 23/04/24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от 27.02.2024 № 08/02/24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от 21.03.2024 № 20/03/24</w:t>
      </w:r>
      <w:r>
        <w:rPr>
          <w:rFonts w:ascii="PT Astra Serif" w:hAnsi="PT Astra Serif" w:cs="PT Astra Serif"/>
          <w:sz w:val="26"/>
          <w:szCs w:val="26"/>
        </w:rPr>
        <w:t xml:space="preserve">).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</w:t>
      </w:r>
      <w:r>
        <w:rPr>
          <w:rFonts w:ascii="PT Astra Serif" w:hAnsi="PT Astra Serif" w:cs="PT Astra Serif"/>
          <w:sz w:val="26"/>
          <w:szCs w:val="26"/>
        </w:rPr>
        <w:t xml:space="preserve">. В 6 случаях в ЕИС не размещена информация об исполнении договоров</w:t>
        <w:br w:type="textWrapping" w:clear="all"/>
        <w:t xml:space="preserve">(от </w:t>
      </w:r>
      <w:r>
        <w:rPr>
          <w:rFonts w:ascii="PT Astra Serif" w:hAnsi="PT Astra Serif" w:cs="PT Astra Serif"/>
          <w:sz w:val="26"/>
          <w:szCs w:val="26"/>
        </w:rPr>
        <w:t xml:space="preserve">11.10.2024 № 45/10/24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от 01.07.2024 № 32/07/24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от 01.04.2024 № 23/04/24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от 27.02.2024 № 08/02/24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от 21.03.2024 № 20/03/24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от 09.01.2024 № 70030130001311</w:t>
      </w:r>
      <w:r>
        <w:rPr>
          <w:rFonts w:ascii="PT Astra Serif" w:hAnsi="PT Astra Serif" w:cs="PT Astra Serif"/>
          <w:sz w:val="26"/>
          <w:szCs w:val="26"/>
        </w:rPr>
        <w:t xml:space="preserve">).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</w:t>
      </w:r>
      <w:r>
        <w:rPr>
          <w:rFonts w:ascii="PT Astra Serif" w:hAnsi="PT Astra Serif" w:cs="PT Astra Serif"/>
          <w:sz w:val="26"/>
          <w:szCs w:val="26"/>
        </w:rPr>
        <w:t xml:space="preserve">. </w:t>
      </w:r>
      <w:r>
        <w:rPr>
          <w:rFonts w:ascii="PT Astra Serif" w:hAnsi="PT Astra Serif" w:cs="PT Astra Serif"/>
          <w:bCs/>
          <w:sz w:val="26"/>
          <w:szCs w:val="26"/>
        </w:rPr>
        <w:t xml:space="preserve">Д</w:t>
      </w:r>
      <w:r>
        <w:rPr>
          <w:rFonts w:ascii="PT Astra Serif" w:hAnsi="PT Astra Serif" w:cs="PT Astra Serif"/>
          <w:bCs/>
          <w:sz w:val="26"/>
          <w:szCs w:val="26"/>
        </w:rPr>
        <w:t xml:space="preserve">ополнительное соглашение</w:t>
      </w:r>
      <w:r>
        <w:rPr>
          <w:rFonts w:ascii="PT Astra Serif" w:hAnsi="PT Astra Serif" w:cs="PT Astra Serif"/>
          <w:bCs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от 01.06.2024 № 23/04/24-1</w:t>
      </w:r>
      <w:r>
        <w:rPr>
          <w:rFonts w:ascii="PT Astra Serif" w:hAnsi="PT Astra Serif" w:cs="PT Astra Serif"/>
          <w:sz w:val="26"/>
          <w:szCs w:val="26"/>
        </w:rPr>
        <w:t xml:space="preserve"> к договору </w:t>
      </w:r>
      <w:r>
        <w:rPr>
          <w:rFonts w:ascii="PT Astra Serif" w:hAnsi="PT Astra Serif" w:cs="PT Astra Serif"/>
          <w:sz w:val="26"/>
          <w:szCs w:val="26"/>
        </w:rPr>
        <w:t xml:space="preserve">от 01.04.2024 № 23/04/24</w:t>
      </w:r>
      <w:r>
        <w:rPr>
          <w:rFonts w:ascii="PT Astra Serif" w:hAnsi="PT Astra Serif" w:cs="PT Astra Serif"/>
          <w:sz w:val="26"/>
          <w:szCs w:val="26"/>
        </w:rPr>
        <w:t xml:space="preserve"> заключено ранее, чем данная закупка была внесена в план закупок, утвержденный 20.09.2024 (позиция № 33 плана закупок).</w:t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ind w:firstLine="53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5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Акт составлен в 2 (двух) экземплярах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both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Заместитель начальника департамента</w:t>
      </w:r>
      <w:r>
        <w:rPr>
          <w:rFonts w:ascii="PT Astra Serif" w:hAnsi="PT Astra Serif"/>
          <w:sz w:val="26"/>
          <w:szCs w:val="26"/>
        </w:rPr>
        <w:t xml:space="preserve"> -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both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председатель комитета правового и </w:t>
      </w:r>
      <w:r/>
    </w:p>
    <w:p>
      <w:pPr>
        <w:pStyle w:val="599"/>
        <w:jc w:val="both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информационно-аналитического обеспечения                                                       Е.В.Гынгазова</w:t>
      </w:r>
      <w:r/>
    </w:p>
    <w:p>
      <w:pPr>
        <w:pStyle w:val="5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Заместитель председателя комитета правового</w:t>
      </w:r>
      <w:r/>
    </w:p>
    <w:p>
      <w:pPr>
        <w:pStyle w:val="5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 информационно-аналитического обеспечения </w:t>
      </w:r>
      <w:r>
        <w:rPr>
          <w:rFonts w:ascii="PT Astra Serif" w:hAnsi="PT Astra Serif"/>
          <w:sz w:val="26"/>
          <w:szCs w:val="26"/>
        </w:rPr>
        <w:t xml:space="preserve">      </w:t>
      </w:r>
      <w:r>
        <w:rPr>
          <w:rFonts w:ascii="PT Astra Serif" w:hAnsi="PT Astra Serif"/>
          <w:sz w:val="26"/>
          <w:szCs w:val="26"/>
        </w:rPr>
        <w:t xml:space="preserve">                                       </w:t>
      </w:r>
      <w:r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Н.М.Ильева</w:t>
      </w:r>
      <w:r/>
    </w:p>
    <w:p>
      <w:pPr>
        <w:pStyle w:val="5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5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1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ascii="PT Astra Serif" w:hAnsi="PT Astra Serif" w:cs="Times New Roman"/>
          <w:sz w:val="26"/>
          <w:szCs w:val="26"/>
          <w:lang w:eastAsia="en-US"/>
        </w:rPr>
        <w:t xml:space="preserve">Консультант комитета правового и</w:t>
      </w:r>
      <w:r>
        <w:rPr>
          <w:rFonts w:ascii="PT Astra Serif" w:hAnsi="PT Astra Serif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ascii="PT Astra Serif" w:hAnsi="PT Astra Serif" w:cs="Times New Roman"/>
          <w:sz w:val="26"/>
          <w:szCs w:val="26"/>
          <w:lang w:eastAsia="en-US"/>
        </w:rPr>
        <w:t xml:space="preserve">информационно-аналитического обеспечения   </w:t>
      </w:r>
      <w:r>
        <w:rPr>
          <w:rFonts w:ascii="PT Astra Serif" w:hAnsi="PT Astra Serif" w:cs="Times New Roman"/>
          <w:sz w:val="26"/>
          <w:szCs w:val="26"/>
          <w:lang w:eastAsia="en-US"/>
        </w:rPr>
        <w:t xml:space="preserve">    </w:t>
      </w:r>
      <w:r>
        <w:rPr>
          <w:rFonts w:ascii="PT Astra Serif" w:hAnsi="PT Astra Serif" w:cs="Times New Roman"/>
          <w:sz w:val="26"/>
          <w:szCs w:val="26"/>
          <w:lang w:eastAsia="en-US"/>
        </w:rPr>
        <w:t xml:space="preserve">                                          </w:t>
      </w:r>
      <w:r>
        <w:rPr>
          <w:rFonts w:ascii="PT Astra Serif" w:hAnsi="PT Astra Serif" w:cs="Times New Roman"/>
          <w:sz w:val="26"/>
          <w:szCs w:val="26"/>
          <w:lang w:eastAsia="en-US"/>
        </w:rPr>
        <w:t xml:space="preserve">     </w:t>
      </w:r>
      <w:r>
        <w:rPr>
          <w:rFonts w:ascii="PT Astra Serif" w:hAnsi="PT Astra Serif" w:cs="Times New Roman"/>
          <w:sz w:val="26"/>
          <w:szCs w:val="26"/>
          <w:lang w:eastAsia="en-US"/>
        </w:rPr>
        <w:t xml:space="preserve">  А.В.Кривенко</w:t>
      </w:r>
      <w:r>
        <w:rPr>
          <w:rFonts w:ascii="PT Astra Serif" w:hAnsi="PT Astra Serif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ascii="PT Astra Serif" w:hAnsi="PT Astra Serif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ascii="PT Astra Serif" w:hAnsi="PT Astra Serif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ascii="PT Astra Serif" w:hAnsi="PT Astra Serif" w:cs="Times New Roman"/>
          <w:sz w:val="26"/>
          <w:szCs w:val="26"/>
          <w:lang w:eastAsia="en-US"/>
        </w:rPr>
        <w:t xml:space="preserve">1 экземпляр акта о проведении</w:t>
      </w:r>
      <w:r>
        <w:rPr>
          <w:rFonts w:ascii="PT Astra Serif" w:hAnsi="PT Astra Serif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ascii="PT Astra Serif" w:hAnsi="PT Astra Serif" w:cs="Times New Roman"/>
          <w:sz w:val="26"/>
          <w:szCs w:val="26"/>
          <w:lang w:eastAsia="en-US"/>
        </w:rPr>
        <w:t xml:space="preserve">проверки получил </w:t>
      </w:r>
      <w:r>
        <w:rPr>
          <w:rFonts w:ascii="PT Astra Serif" w:hAnsi="PT Astra Serif" w:cs="Times New Roman"/>
          <w:sz w:val="26"/>
          <w:szCs w:val="26"/>
          <w:lang w:eastAsia="en-US"/>
        </w:rPr>
        <w:t xml:space="preserve">н</w:t>
      </w:r>
      <w:r>
        <w:rPr>
          <w:rFonts w:ascii="PT Astra Serif" w:hAnsi="PT Astra Serif" w:cs="Times New Roman"/>
          <w:sz w:val="26"/>
          <w:szCs w:val="26"/>
          <w:lang w:eastAsia="en-US"/>
        </w:rPr>
        <w:t xml:space="preserve">ачальник ОГАУ «</w:t>
      </w:r>
      <w:r>
        <w:rPr>
          <w:rFonts w:ascii="PT Astra Serif" w:hAnsi="PT Astra Serif" w:cs="Times New Roman"/>
          <w:sz w:val="26"/>
          <w:szCs w:val="26"/>
          <w:lang w:eastAsia="en-US"/>
        </w:rPr>
        <w:t xml:space="preserve">Первомайское райветуправление</w:t>
      </w:r>
      <w:r>
        <w:rPr>
          <w:rFonts w:ascii="PT Astra Serif" w:hAnsi="PT Astra Serif" w:cs="Times New Roman"/>
          <w:sz w:val="26"/>
          <w:szCs w:val="26"/>
          <w:lang w:eastAsia="en-US"/>
        </w:rPr>
        <w:t xml:space="preserve">»</w:t>
      </w:r>
      <w:r>
        <w:rPr>
          <w:rFonts w:ascii="PT Astra Serif" w:hAnsi="PT Astra Serif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ascii="PT Astra Serif" w:hAnsi="PT Astra Serif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ascii="PT Astra Serif" w:hAnsi="PT Astra Serif" w:cs="Times New Roman"/>
          <w:sz w:val="26"/>
          <w:szCs w:val="26"/>
          <w:lang w:eastAsia="en-US"/>
        </w:rPr>
        <w:t xml:space="preserve">   </w:t>
      </w:r>
      <w:r>
        <w:rPr>
          <w:rStyle w:val="814"/>
          <w:rFonts w:ascii="PT Astra Serif" w:hAnsi="PT Astra Serif" w:cs="Times New Roman"/>
          <w:sz w:val="26"/>
          <w:szCs w:val="26"/>
          <w:lang w:eastAsia="en-US"/>
        </w:rPr>
        <w:t xml:space="preserve">                                                                      /________________/_______________________/</w:t>
      </w:r>
      <w:r>
        <w:rPr>
          <w:rFonts w:ascii="PT Astra Serif" w:hAnsi="PT Astra Serif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</w:pP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  <w:t xml:space="preserve">                                                                                          </w:t>
      </w: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  <w:t xml:space="preserve">                                                                                        </w:t>
      </w: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</w:pP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  <w:t xml:space="preserve">                                                                </w:t>
      </w: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  <w:t xml:space="preserve">                    </w:t>
      </w: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  <w:t xml:space="preserve"> </w:t>
      </w:r>
      <w:r>
        <w:rPr>
          <w:rStyle w:val="814"/>
          <w:rFonts w:ascii="PT Astra Serif" w:hAnsi="PT Astra Serif" w:eastAsia="Times New Roman" w:cs="Times New Roman"/>
          <w:sz w:val="22"/>
          <w:szCs w:val="22"/>
          <w:lang w:eastAsia="en-US"/>
        </w:rPr>
        <w:t xml:space="preserve">(</w:t>
      </w:r>
      <w:r>
        <w:rPr>
          <w:rStyle w:val="814"/>
          <w:rFonts w:ascii="PT Astra Serif" w:hAnsi="PT Astra Serif" w:cs="Times New Roman"/>
          <w:sz w:val="22"/>
          <w:szCs w:val="22"/>
          <w:lang w:eastAsia="en-US"/>
        </w:rPr>
        <w:t xml:space="preserve">подпись</w:t>
      </w:r>
      <w:r>
        <w:rPr>
          <w:rStyle w:val="814"/>
          <w:rFonts w:ascii="PT Astra Serif" w:hAnsi="PT Astra Serif" w:cs="Times New Roman"/>
          <w:sz w:val="22"/>
          <w:szCs w:val="22"/>
          <w:lang w:eastAsia="en-US"/>
        </w:rPr>
        <w:t xml:space="preserve">)</w:t>
      </w:r>
      <w:r>
        <w:rPr>
          <w:rStyle w:val="814"/>
          <w:rFonts w:ascii="PT Astra Serif" w:hAnsi="PT Astra Serif" w:cs="Times New Roman"/>
          <w:sz w:val="22"/>
          <w:szCs w:val="22"/>
          <w:lang w:eastAsia="en-US"/>
        </w:rPr>
        <w:t xml:space="preserve">                             </w:t>
      </w:r>
      <w:r>
        <w:rPr>
          <w:rStyle w:val="814"/>
          <w:rFonts w:ascii="PT Astra Serif" w:hAnsi="PT Astra Serif" w:cs="Times New Roman"/>
          <w:sz w:val="22"/>
          <w:szCs w:val="22"/>
          <w:lang w:eastAsia="en-US"/>
        </w:rPr>
        <w:t xml:space="preserve">(</w:t>
      </w:r>
      <w:r>
        <w:rPr>
          <w:rStyle w:val="814"/>
          <w:rFonts w:ascii="PT Astra Serif" w:hAnsi="PT Astra Serif" w:cs="Times New Roman"/>
          <w:sz w:val="22"/>
          <w:szCs w:val="22"/>
          <w:lang w:eastAsia="en-US"/>
        </w:rPr>
        <w:t xml:space="preserve">Ф.И.О.</w:t>
      </w:r>
      <w:r>
        <w:rPr>
          <w:rStyle w:val="814"/>
          <w:rFonts w:ascii="PT Astra Serif" w:hAnsi="PT Astra Serif" w:cs="Times New Roman"/>
          <w:sz w:val="26"/>
          <w:szCs w:val="26"/>
          <w:lang w:eastAsia="en-US"/>
        </w:rPr>
        <w:t xml:space="preserve">)</w:t>
      </w: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</w:pP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  <w:t xml:space="preserve">                                                                                                                     </w:t>
      </w: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</w:pP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</w:r>
      <w:r/>
    </w:p>
    <w:p>
      <w:pPr>
        <w:pStyle w:val="819"/>
        <w:jc w:val="both"/>
        <w:rPr>
          <w:rStyle w:val="814"/>
          <w:rFonts w:ascii="PT Astra Serif" w:hAnsi="PT Astra Serif" w:cs="Times New Roman"/>
          <w:sz w:val="26"/>
          <w:szCs w:val="26"/>
          <w:lang w:eastAsia="en-US"/>
        </w:rPr>
      </w:pPr>
      <w:r>
        <w:rPr>
          <w:rStyle w:val="814"/>
          <w:rFonts w:ascii="PT Astra Serif" w:hAnsi="PT Astra Serif" w:eastAsia="Times New Roman" w:cs="Times New Roman"/>
          <w:sz w:val="26"/>
          <w:szCs w:val="26"/>
          <w:lang w:eastAsia="en-US"/>
        </w:rPr>
        <w:t xml:space="preserve">                                                                                                   </w:t>
      </w:r>
      <w:r>
        <w:rPr>
          <w:rStyle w:val="814"/>
          <w:rFonts w:ascii="PT Astra Serif" w:hAnsi="PT Astra Serif" w:cs="Times New Roman"/>
          <w:sz w:val="26"/>
          <w:szCs w:val="26"/>
          <w:lang w:eastAsia="en-US"/>
        </w:rPr>
        <w:t xml:space="preserve">«___»______________202</w:t>
      </w:r>
      <w:r>
        <w:rPr>
          <w:rStyle w:val="814"/>
          <w:rFonts w:ascii="PT Astra Serif" w:hAnsi="PT Astra Serif" w:cs="Times New Roman"/>
          <w:sz w:val="26"/>
          <w:szCs w:val="26"/>
          <w:lang w:eastAsia="en-US"/>
        </w:rPr>
        <w:t xml:space="preserve">5</w:t>
      </w:r>
      <w:r>
        <w:rPr>
          <w:rStyle w:val="814"/>
          <w:rFonts w:ascii="PT Astra Serif" w:hAnsi="PT Astra Serif" w:cs="Times New Roman"/>
          <w:sz w:val="26"/>
          <w:szCs w:val="26"/>
          <w:lang w:eastAsia="en-US"/>
        </w:rPr>
        <w:t xml:space="preserve"> года</w:t>
      </w:r>
      <w:r/>
    </w:p>
    <w:sectPr>
      <w:footnotePr/>
      <w:endnotePr/>
      <w:type w:val="nextPage"/>
      <w:pgSz w:w="11906" w:h="16838" w:orient="portrait"/>
      <w:pgMar w:top="851" w:right="737" w:bottom="567" w:left="85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jaVu Sans">
    <w:panose1 w:val="020B0603030804020204"/>
  </w:font>
  <w:font w:name="Tahoma">
    <w:panose1 w:val="020B0604030504040204"/>
  </w:font>
  <w:font w:name="Lohit Devanagari">
    <w:panose1 w:val="02040503050201020203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9"/>
        <w:ind w:left="89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99"/>
        <w:ind w:left="16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99"/>
        <w:ind w:left="233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99"/>
        <w:ind w:left="30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99"/>
        <w:ind w:left="37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99"/>
        <w:ind w:left="449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99"/>
        <w:ind w:left="52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99"/>
        <w:ind w:left="59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99"/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9"/>
    <w:next w:val="599"/>
    <w:link w:val="6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14">
    <w:name w:val="Heading 2"/>
    <w:basedOn w:val="599"/>
    <w:next w:val="599"/>
    <w:link w:val="6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16">
    <w:name w:val="Heading 3"/>
    <w:basedOn w:val="599"/>
    <w:next w:val="599"/>
    <w:link w:val="61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18">
    <w:name w:val="Heading 4"/>
    <w:basedOn w:val="599"/>
    <w:next w:val="599"/>
    <w:link w:val="6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9"/>
    <w:next w:val="599"/>
    <w:link w:val="6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9"/>
    <w:next w:val="599"/>
    <w:link w:val="6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9"/>
    <w:next w:val="599"/>
    <w:link w:val="6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9"/>
    <w:next w:val="599"/>
    <w:link w:val="6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9"/>
    <w:next w:val="599"/>
    <w:link w:val="6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9"/>
    <w:next w:val="599"/>
    <w:link w:val="621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35">
    <w:name w:val="Subtitle"/>
    <w:basedOn w:val="599"/>
    <w:next w:val="599"/>
    <w:link w:val="622"/>
    <w:uiPriority w:val="11"/>
    <w:qFormat/>
    <w:pPr>
      <w:spacing w:before="200" w:after="200"/>
    </w:pPr>
    <w:rPr>
      <w:sz w:val="24"/>
      <w:szCs w:val="24"/>
    </w:rPr>
  </w:style>
  <w:style w:type="paragraph" w:styleId="37">
    <w:name w:val="Quote"/>
    <w:basedOn w:val="599"/>
    <w:next w:val="599"/>
    <w:link w:val="623"/>
    <w:uiPriority w:val="29"/>
    <w:qFormat/>
    <w:pPr>
      <w:ind w:left="720" w:right="720"/>
    </w:pPr>
    <w:rPr>
      <w:i/>
    </w:rPr>
  </w:style>
  <w:style w:type="paragraph" w:styleId="39">
    <w:name w:val="Intense Quote"/>
    <w:basedOn w:val="599"/>
    <w:next w:val="599"/>
    <w:link w:val="62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41">
    <w:name w:val="Header"/>
    <w:basedOn w:val="599"/>
    <w:link w:val="62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43">
    <w:name w:val="Footer"/>
    <w:basedOn w:val="599"/>
    <w:link w:val="62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45">
    <w:name w:val="Caption"/>
    <w:basedOn w:val="599"/>
    <w:next w:val="5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9"/>
    <w:link w:val="64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9"/>
    <w:link w:val="647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9"/>
    <w:next w:val="59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9"/>
    <w:next w:val="59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9"/>
    <w:next w:val="59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9"/>
    <w:next w:val="59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9"/>
    <w:next w:val="59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9"/>
    <w:next w:val="59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9"/>
    <w:next w:val="59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9"/>
    <w:next w:val="59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9"/>
    <w:next w:val="59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9"/>
    <w:next w:val="599"/>
    <w:uiPriority w:val="99"/>
    <w:unhideWhenUsed/>
    <w:pPr>
      <w:spacing w:after="0" w:afterAutospacing="0"/>
    </w:pPr>
  </w:style>
  <w:style w:type="paragraph" w:styleId="599" w:default="1">
    <w:name w:val="Normal"/>
    <w:next w:val="599"/>
    <w:link w:val="599"/>
    <w:qFormat/>
    <w:pPr>
      <w:spacing w:after="160" w:line="259" w:lineRule="auto"/>
    </w:pPr>
    <w:rPr>
      <w:sz w:val="22"/>
      <w:szCs w:val="22"/>
      <w:lang w:val="ru-RU" w:eastAsia="en-US" w:bidi="ar-SA"/>
    </w:rPr>
  </w:style>
  <w:style w:type="paragraph" w:styleId="600">
    <w:name w:val="Заголовок 1"/>
    <w:basedOn w:val="599"/>
    <w:next w:val="599"/>
    <w:link w:val="64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01">
    <w:name w:val="Заголовок 2"/>
    <w:basedOn w:val="599"/>
    <w:next w:val="599"/>
    <w:link w:val="64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02">
    <w:name w:val="Заголовок 3"/>
    <w:basedOn w:val="599"/>
    <w:next w:val="599"/>
    <w:link w:val="6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03">
    <w:name w:val="Заголовок 4"/>
    <w:basedOn w:val="599"/>
    <w:next w:val="59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04">
    <w:name w:val="Заголовок 5"/>
    <w:basedOn w:val="599"/>
    <w:next w:val="599"/>
    <w:link w:val="6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05">
    <w:name w:val="Заголовок 6"/>
    <w:basedOn w:val="599"/>
    <w:next w:val="599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06">
    <w:name w:val="Заголовок 7"/>
    <w:basedOn w:val="599"/>
    <w:next w:val="599"/>
    <w:link w:val="65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07">
    <w:name w:val="Заголовок 8"/>
    <w:basedOn w:val="599"/>
    <w:next w:val="599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08">
    <w:name w:val="Заголовок 9"/>
    <w:basedOn w:val="599"/>
    <w:next w:val="599"/>
    <w:link w:val="65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09">
    <w:name w:val="Основной шрифт абзаца"/>
    <w:next w:val="609"/>
    <w:link w:val="599"/>
    <w:uiPriority w:val="1"/>
    <w:unhideWhenUsed/>
  </w:style>
  <w:style w:type="table" w:styleId="610">
    <w:name w:val="Обычная таблица"/>
    <w:next w:val="610"/>
    <w:link w:val="599"/>
    <w:uiPriority w:val="99"/>
    <w:semiHidden/>
    <w:unhideWhenUsed/>
    <w:tblPr/>
  </w:style>
  <w:style w:type="numbering" w:styleId="611">
    <w:name w:val="Нет списка"/>
    <w:next w:val="611"/>
    <w:link w:val="599"/>
    <w:uiPriority w:val="99"/>
    <w:semiHidden/>
    <w:unhideWhenUsed/>
  </w:style>
  <w:style w:type="character" w:styleId="612">
    <w:name w:val="Heading 1 Char"/>
    <w:next w:val="612"/>
    <w:link w:val="599"/>
    <w:uiPriority w:val="9"/>
    <w:rPr>
      <w:rFonts w:ascii="Arial" w:hAnsi="Arial" w:eastAsia="Arial" w:cs="Arial"/>
      <w:sz w:val="40"/>
      <w:szCs w:val="40"/>
    </w:rPr>
  </w:style>
  <w:style w:type="character" w:styleId="613">
    <w:name w:val="Heading 2 Char"/>
    <w:next w:val="613"/>
    <w:link w:val="599"/>
    <w:uiPriority w:val="9"/>
    <w:rPr>
      <w:rFonts w:ascii="Arial" w:hAnsi="Arial" w:eastAsia="Arial" w:cs="Arial"/>
      <w:sz w:val="34"/>
    </w:rPr>
  </w:style>
  <w:style w:type="character" w:styleId="614">
    <w:name w:val="Heading 3 Char"/>
    <w:next w:val="614"/>
    <w:link w:val="599"/>
    <w:uiPriority w:val="9"/>
    <w:rPr>
      <w:rFonts w:ascii="Arial" w:hAnsi="Arial" w:eastAsia="Arial" w:cs="Arial"/>
      <w:sz w:val="30"/>
      <w:szCs w:val="30"/>
    </w:rPr>
  </w:style>
  <w:style w:type="character" w:styleId="615">
    <w:name w:val="Heading 4 Char"/>
    <w:next w:val="615"/>
    <w:link w:val="599"/>
    <w:uiPriority w:val="9"/>
    <w:rPr>
      <w:rFonts w:ascii="Arial" w:hAnsi="Arial" w:eastAsia="Arial" w:cs="Arial"/>
      <w:b/>
      <w:bCs/>
      <w:sz w:val="26"/>
      <w:szCs w:val="26"/>
    </w:rPr>
  </w:style>
  <w:style w:type="character" w:styleId="616">
    <w:name w:val="Heading 5 Char"/>
    <w:next w:val="616"/>
    <w:link w:val="599"/>
    <w:uiPriority w:val="9"/>
    <w:rPr>
      <w:rFonts w:ascii="Arial" w:hAnsi="Arial" w:eastAsia="Arial" w:cs="Arial"/>
      <w:b/>
      <w:bCs/>
      <w:sz w:val="24"/>
      <w:szCs w:val="24"/>
    </w:rPr>
  </w:style>
  <w:style w:type="character" w:styleId="617">
    <w:name w:val="Heading 6 Char"/>
    <w:next w:val="617"/>
    <w:link w:val="599"/>
    <w:uiPriority w:val="9"/>
    <w:rPr>
      <w:rFonts w:ascii="Arial" w:hAnsi="Arial" w:eastAsia="Arial" w:cs="Arial"/>
      <w:b/>
      <w:bCs/>
      <w:sz w:val="22"/>
      <w:szCs w:val="22"/>
    </w:rPr>
  </w:style>
  <w:style w:type="character" w:styleId="618">
    <w:name w:val="Heading 7 Char"/>
    <w:next w:val="618"/>
    <w:link w:val="5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19">
    <w:name w:val="Heading 8 Char"/>
    <w:next w:val="619"/>
    <w:link w:val="599"/>
    <w:uiPriority w:val="9"/>
    <w:rPr>
      <w:rFonts w:ascii="Arial" w:hAnsi="Arial" w:eastAsia="Arial" w:cs="Arial"/>
      <w:i/>
      <w:iCs/>
      <w:sz w:val="22"/>
      <w:szCs w:val="22"/>
    </w:rPr>
  </w:style>
  <w:style w:type="character" w:styleId="620">
    <w:name w:val="Heading 9 Char"/>
    <w:next w:val="620"/>
    <w:link w:val="599"/>
    <w:uiPriority w:val="9"/>
    <w:rPr>
      <w:rFonts w:ascii="Arial" w:hAnsi="Arial" w:eastAsia="Arial" w:cs="Arial"/>
      <w:i/>
      <w:iCs/>
      <w:sz w:val="21"/>
      <w:szCs w:val="21"/>
    </w:rPr>
  </w:style>
  <w:style w:type="character" w:styleId="621">
    <w:name w:val="Title Char"/>
    <w:next w:val="621"/>
    <w:link w:val="599"/>
    <w:uiPriority w:val="10"/>
    <w:rPr>
      <w:sz w:val="48"/>
      <w:szCs w:val="48"/>
    </w:rPr>
  </w:style>
  <w:style w:type="character" w:styleId="622">
    <w:name w:val="Subtitle Char"/>
    <w:next w:val="622"/>
    <w:link w:val="599"/>
    <w:uiPriority w:val="11"/>
    <w:rPr>
      <w:sz w:val="24"/>
      <w:szCs w:val="24"/>
    </w:rPr>
  </w:style>
  <w:style w:type="character" w:styleId="623">
    <w:name w:val="Quote Char"/>
    <w:next w:val="623"/>
    <w:link w:val="599"/>
    <w:uiPriority w:val="29"/>
    <w:rPr>
      <w:i/>
    </w:rPr>
  </w:style>
  <w:style w:type="character" w:styleId="624">
    <w:name w:val="Intense Quote Char"/>
    <w:next w:val="624"/>
    <w:link w:val="599"/>
    <w:uiPriority w:val="30"/>
    <w:rPr>
      <w:i/>
    </w:rPr>
  </w:style>
  <w:style w:type="character" w:styleId="625">
    <w:name w:val="Header Char"/>
    <w:basedOn w:val="609"/>
    <w:next w:val="625"/>
    <w:link w:val="599"/>
    <w:uiPriority w:val="99"/>
  </w:style>
  <w:style w:type="character" w:styleId="626">
    <w:name w:val="Caption Char"/>
    <w:next w:val="626"/>
    <w:link w:val="599"/>
    <w:uiPriority w:val="99"/>
  </w:style>
  <w:style w:type="character" w:styleId="646">
    <w:name w:val="Footnote Text Char"/>
    <w:next w:val="646"/>
    <w:link w:val="599"/>
    <w:uiPriority w:val="99"/>
    <w:rPr>
      <w:sz w:val="18"/>
    </w:rPr>
  </w:style>
  <w:style w:type="character" w:styleId="647">
    <w:name w:val="Endnote Text Char"/>
    <w:next w:val="647"/>
    <w:link w:val="599"/>
    <w:uiPriority w:val="99"/>
    <w:rPr>
      <w:sz w:val="20"/>
    </w:rPr>
  </w:style>
  <w:style w:type="character" w:styleId="648">
    <w:name w:val="Заголовок 1 Знак"/>
    <w:next w:val="648"/>
    <w:link w:val="600"/>
    <w:uiPriority w:val="9"/>
    <w:rPr>
      <w:rFonts w:ascii="Arial" w:hAnsi="Arial" w:eastAsia="Arial" w:cs="Arial"/>
      <w:sz w:val="40"/>
      <w:szCs w:val="40"/>
    </w:rPr>
  </w:style>
  <w:style w:type="character" w:styleId="649">
    <w:name w:val="Заголовок 2 Знак"/>
    <w:next w:val="649"/>
    <w:link w:val="601"/>
    <w:uiPriority w:val="9"/>
    <w:rPr>
      <w:rFonts w:ascii="Arial" w:hAnsi="Arial" w:eastAsia="Arial" w:cs="Arial"/>
      <w:sz w:val="34"/>
    </w:rPr>
  </w:style>
  <w:style w:type="character" w:styleId="650">
    <w:name w:val="Заголовок 3 Знак"/>
    <w:next w:val="650"/>
    <w:link w:val="602"/>
    <w:uiPriority w:val="9"/>
    <w:rPr>
      <w:rFonts w:ascii="Arial" w:hAnsi="Arial" w:eastAsia="Arial" w:cs="Arial"/>
      <w:sz w:val="30"/>
      <w:szCs w:val="30"/>
    </w:rPr>
  </w:style>
  <w:style w:type="character" w:styleId="651">
    <w:name w:val="Заголовок 4 Знак"/>
    <w:next w:val="651"/>
    <w:link w:val="603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Заголовок 5 Знак"/>
    <w:next w:val="652"/>
    <w:link w:val="604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Заголовок 6 Знак"/>
    <w:next w:val="653"/>
    <w:link w:val="605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Заголовок 7 Знак"/>
    <w:next w:val="654"/>
    <w:link w:val="6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Заголовок 8 Знак"/>
    <w:next w:val="655"/>
    <w:link w:val="607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Заголовок 9 Знак"/>
    <w:next w:val="656"/>
    <w:link w:val="608"/>
    <w:uiPriority w:val="9"/>
    <w:rPr>
      <w:rFonts w:ascii="Arial" w:hAnsi="Arial" w:eastAsia="Arial" w:cs="Arial"/>
      <w:i/>
      <w:iCs/>
      <w:sz w:val="21"/>
      <w:szCs w:val="21"/>
    </w:rPr>
  </w:style>
  <w:style w:type="paragraph" w:styleId="657">
    <w:name w:val="Без интервала"/>
    <w:next w:val="657"/>
    <w:link w:val="599"/>
    <w:uiPriority w:val="1"/>
    <w:qFormat/>
    <w:rPr>
      <w:sz w:val="22"/>
      <w:szCs w:val="22"/>
      <w:lang w:val="ru-RU" w:eastAsia="en-US" w:bidi="ar-SA"/>
    </w:rPr>
  </w:style>
  <w:style w:type="paragraph" w:styleId="658">
    <w:name w:val="Название"/>
    <w:basedOn w:val="599"/>
    <w:next w:val="599"/>
    <w:link w:val="6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9">
    <w:name w:val="Название Знак"/>
    <w:next w:val="659"/>
    <w:link w:val="658"/>
    <w:uiPriority w:val="10"/>
    <w:rPr>
      <w:sz w:val="48"/>
      <w:szCs w:val="48"/>
    </w:rPr>
  </w:style>
  <w:style w:type="paragraph" w:styleId="660">
    <w:name w:val="Подзаголовок"/>
    <w:basedOn w:val="599"/>
    <w:next w:val="599"/>
    <w:link w:val="661"/>
    <w:uiPriority w:val="11"/>
    <w:qFormat/>
    <w:pPr>
      <w:spacing w:before="200" w:after="200"/>
    </w:pPr>
    <w:rPr>
      <w:sz w:val="24"/>
      <w:szCs w:val="24"/>
    </w:rPr>
  </w:style>
  <w:style w:type="character" w:styleId="661">
    <w:name w:val="Подзаголовок Знак"/>
    <w:next w:val="661"/>
    <w:link w:val="660"/>
    <w:uiPriority w:val="11"/>
    <w:rPr>
      <w:sz w:val="24"/>
      <w:szCs w:val="24"/>
    </w:rPr>
  </w:style>
  <w:style w:type="paragraph" w:styleId="662">
    <w:name w:val="Цитата 2"/>
    <w:basedOn w:val="599"/>
    <w:next w:val="599"/>
    <w:link w:val="663"/>
    <w:uiPriority w:val="29"/>
    <w:qFormat/>
    <w:pPr>
      <w:ind w:left="720" w:right="720"/>
    </w:pPr>
    <w:rPr>
      <w:i/>
    </w:rPr>
  </w:style>
  <w:style w:type="character" w:styleId="663">
    <w:name w:val="Цитата 2 Знак"/>
    <w:next w:val="663"/>
    <w:link w:val="662"/>
    <w:uiPriority w:val="29"/>
    <w:rPr>
      <w:i/>
    </w:rPr>
  </w:style>
  <w:style w:type="paragraph" w:styleId="664">
    <w:name w:val="Выделенная цитата"/>
    <w:basedOn w:val="599"/>
    <w:next w:val="599"/>
    <w:link w:val="6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5">
    <w:name w:val="Выделенная цитата Знак"/>
    <w:next w:val="665"/>
    <w:link w:val="664"/>
    <w:uiPriority w:val="30"/>
    <w:rPr>
      <w:i/>
    </w:rPr>
  </w:style>
  <w:style w:type="paragraph" w:styleId="666">
    <w:name w:val="Верхний колонтитул"/>
    <w:basedOn w:val="599"/>
    <w:next w:val="666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Верхний колонтитул Знак"/>
    <w:basedOn w:val="609"/>
    <w:next w:val="667"/>
    <w:link w:val="666"/>
    <w:uiPriority w:val="99"/>
  </w:style>
  <w:style w:type="paragraph" w:styleId="668">
    <w:name w:val="Нижний колонтитул"/>
    <w:basedOn w:val="599"/>
    <w:next w:val="668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Footer Char"/>
    <w:basedOn w:val="609"/>
    <w:next w:val="669"/>
    <w:link w:val="599"/>
    <w:uiPriority w:val="99"/>
  </w:style>
  <w:style w:type="paragraph" w:styleId="670">
    <w:name w:val="Название объекта"/>
    <w:basedOn w:val="599"/>
    <w:next w:val="599"/>
    <w:link w:val="599"/>
    <w:uiPriority w:val="35"/>
    <w:semiHidden/>
    <w:unhideWhenUsed/>
    <w:qFormat/>
    <w:pPr>
      <w:spacing w:line="276" w:lineRule="auto"/>
    </w:pPr>
    <w:rPr>
      <w:b/>
      <w:bCs/>
      <w:color w:val="5b9bd5"/>
      <w:sz w:val="18"/>
      <w:szCs w:val="18"/>
    </w:rPr>
  </w:style>
  <w:style w:type="character" w:styleId="671">
    <w:name w:val="Нижний колонтитул Знак"/>
    <w:next w:val="671"/>
    <w:link w:val="668"/>
    <w:uiPriority w:val="99"/>
  </w:style>
  <w:style w:type="table" w:styleId="672">
    <w:name w:val="Table Grid Light"/>
    <w:basedOn w:val="610"/>
    <w:next w:val="672"/>
    <w:link w:val="599"/>
    <w:uiPriority w:val="59"/>
    <w:pPr>
      <w:spacing w:after="0" w:line="240" w:lineRule="auto"/>
    </w:pPr>
    <w:tblPr/>
  </w:style>
  <w:style w:type="table" w:styleId="673">
    <w:name w:val="Таблица простая 11"/>
    <w:basedOn w:val="610"/>
    <w:next w:val="673"/>
    <w:link w:val="599"/>
    <w:uiPriority w:val="59"/>
    <w:pPr>
      <w:spacing w:after="0" w:line="240" w:lineRule="auto"/>
    </w:pPr>
    <w:tblPr/>
  </w:style>
  <w:style w:type="table" w:styleId="674">
    <w:name w:val="Таблица простая 21"/>
    <w:basedOn w:val="610"/>
    <w:next w:val="674"/>
    <w:link w:val="599"/>
    <w:uiPriority w:val="59"/>
    <w:pPr>
      <w:spacing w:after="0" w:line="240" w:lineRule="auto"/>
    </w:pPr>
    <w:tblPr/>
  </w:style>
  <w:style w:type="table" w:styleId="675">
    <w:name w:val="Таблица простая 31"/>
    <w:basedOn w:val="610"/>
    <w:next w:val="675"/>
    <w:link w:val="599"/>
    <w:uiPriority w:val="99"/>
    <w:pPr>
      <w:spacing w:after="0" w:line="240" w:lineRule="auto"/>
    </w:pPr>
    <w:tblPr/>
  </w:style>
  <w:style w:type="table" w:styleId="676">
    <w:name w:val="Таблица простая 41"/>
    <w:basedOn w:val="610"/>
    <w:next w:val="676"/>
    <w:link w:val="599"/>
    <w:uiPriority w:val="99"/>
    <w:pPr>
      <w:spacing w:after="0" w:line="240" w:lineRule="auto"/>
    </w:pPr>
    <w:tblPr/>
  </w:style>
  <w:style w:type="table" w:styleId="677">
    <w:name w:val="Таблица простая 51"/>
    <w:basedOn w:val="610"/>
    <w:next w:val="677"/>
    <w:link w:val="599"/>
    <w:uiPriority w:val="99"/>
    <w:pPr>
      <w:spacing w:after="0" w:line="240" w:lineRule="auto"/>
    </w:pPr>
    <w:tblPr/>
  </w:style>
  <w:style w:type="table" w:styleId="678">
    <w:name w:val="Таблица-сетка 1 светлая1"/>
    <w:basedOn w:val="610"/>
    <w:next w:val="678"/>
    <w:link w:val="599"/>
    <w:uiPriority w:val="99"/>
    <w:pPr>
      <w:spacing w:after="0" w:line="240" w:lineRule="auto"/>
    </w:pPr>
    <w:tblPr/>
  </w:style>
  <w:style w:type="table" w:styleId="679">
    <w:name w:val="Grid Table 1 Light - Accent 1"/>
    <w:basedOn w:val="610"/>
    <w:next w:val="679"/>
    <w:link w:val="599"/>
    <w:uiPriority w:val="99"/>
    <w:pPr>
      <w:spacing w:after="0" w:line="240" w:lineRule="auto"/>
    </w:pPr>
    <w:tblPr/>
  </w:style>
  <w:style w:type="table" w:styleId="680">
    <w:name w:val="Grid Table 1 Light - Accent 2"/>
    <w:basedOn w:val="610"/>
    <w:next w:val="680"/>
    <w:link w:val="599"/>
    <w:uiPriority w:val="99"/>
    <w:pPr>
      <w:spacing w:after="0" w:line="240" w:lineRule="auto"/>
    </w:pPr>
    <w:tblPr/>
  </w:style>
  <w:style w:type="table" w:styleId="681">
    <w:name w:val="Grid Table 1 Light - Accent 3"/>
    <w:basedOn w:val="610"/>
    <w:next w:val="681"/>
    <w:link w:val="599"/>
    <w:uiPriority w:val="99"/>
    <w:pPr>
      <w:spacing w:after="0" w:line="240" w:lineRule="auto"/>
    </w:pPr>
    <w:tblPr/>
  </w:style>
  <w:style w:type="table" w:styleId="682">
    <w:name w:val="Grid Table 1 Light - Accent 4"/>
    <w:basedOn w:val="610"/>
    <w:next w:val="682"/>
    <w:link w:val="599"/>
    <w:uiPriority w:val="99"/>
    <w:pPr>
      <w:spacing w:after="0" w:line="240" w:lineRule="auto"/>
    </w:pPr>
    <w:tblPr/>
  </w:style>
  <w:style w:type="table" w:styleId="683">
    <w:name w:val="Grid Table 1 Light - Accent 5"/>
    <w:basedOn w:val="610"/>
    <w:next w:val="683"/>
    <w:link w:val="599"/>
    <w:uiPriority w:val="99"/>
    <w:pPr>
      <w:spacing w:after="0" w:line="240" w:lineRule="auto"/>
    </w:pPr>
    <w:tblPr/>
  </w:style>
  <w:style w:type="table" w:styleId="684">
    <w:name w:val="Grid Table 1 Light - Accent 6"/>
    <w:basedOn w:val="610"/>
    <w:next w:val="684"/>
    <w:link w:val="599"/>
    <w:uiPriority w:val="99"/>
    <w:pPr>
      <w:spacing w:after="0" w:line="240" w:lineRule="auto"/>
    </w:pPr>
    <w:tblPr/>
  </w:style>
  <w:style w:type="table" w:styleId="685">
    <w:name w:val="Таблица-сетка 21"/>
    <w:basedOn w:val="610"/>
    <w:next w:val="685"/>
    <w:link w:val="599"/>
    <w:uiPriority w:val="99"/>
    <w:pPr>
      <w:spacing w:after="0" w:line="240" w:lineRule="auto"/>
    </w:pPr>
    <w:tblPr/>
  </w:style>
  <w:style w:type="table" w:styleId="686">
    <w:name w:val="Grid Table 2 - Accent 1"/>
    <w:basedOn w:val="610"/>
    <w:next w:val="686"/>
    <w:link w:val="599"/>
    <w:uiPriority w:val="99"/>
    <w:pPr>
      <w:spacing w:after="0" w:line="240" w:lineRule="auto"/>
    </w:pPr>
    <w:tblPr/>
  </w:style>
  <w:style w:type="table" w:styleId="687">
    <w:name w:val="Grid Table 2 - Accent 2"/>
    <w:basedOn w:val="610"/>
    <w:next w:val="687"/>
    <w:link w:val="599"/>
    <w:uiPriority w:val="99"/>
    <w:pPr>
      <w:spacing w:after="0" w:line="240" w:lineRule="auto"/>
    </w:pPr>
    <w:tblPr/>
  </w:style>
  <w:style w:type="table" w:styleId="688">
    <w:name w:val="Grid Table 2 - Accent 3"/>
    <w:basedOn w:val="610"/>
    <w:next w:val="688"/>
    <w:link w:val="599"/>
    <w:uiPriority w:val="99"/>
    <w:pPr>
      <w:spacing w:after="0" w:line="240" w:lineRule="auto"/>
    </w:pPr>
    <w:tblPr/>
  </w:style>
  <w:style w:type="table" w:styleId="689">
    <w:name w:val="Grid Table 2 - Accent 4"/>
    <w:basedOn w:val="610"/>
    <w:next w:val="689"/>
    <w:link w:val="599"/>
    <w:uiPriority w:val="99"/>
    <w:pPr>
      <w:spacing w:after="0" w:line="240" w:lineRule="auto"/>
    </w:pPr>
    <w:tblPr/>
  </w:style>
  <w:style w:type="table" w:styleId="690">
    <w:name w:val="Grid Table 2 - Accent 5"/>
    <w:basedOn w:val="610"/>
    <w:next w:val="690"/>
    <w:link w:val="599"/>
    <w:uiPriority w:val="99"/>
    <w:pPr>
      <w:spacing w:after="0" w:line="240" w:lineRule="auto"/>
    </w:pPr>
    <w:tblPr/>
  </w:style>
  <w:style w:type="table" w:styleId="691">
    <w:name w:val="Grid Table 2 - Accent 6"/>
    <w:basedOn w:val="610"/>
    <w:next w:val="691"/>
    <w:link w:val="599"/>
    <w:uiPriority w:val="99"/>
    <w:pPr>
      <w:spacing w:after="0" w:line="240" w:lineRule="auto"/>
    </w:pPr>
    <w:tblPr/>
  </w:style>
  <w:style w:type="table" w:styleId="692">
    <w:name w:val="Таблица-сетка 31"/>
    <w:basedOn w:val="610"/>
    <w:next w:val="692"/>
    <w:link w:val="599"/>
    <w:uiPriority w:val="99"/>
    <w:pPr>
      <w:spacing w:after="0" w:line="240" w:lineRule="auto"/>
    </w:pPr>
    <w:tblPr/>
  </w:style>
  <w:style w:type="table" w:styleId="693">
    <w:name w:val="Grid Table 3 - Accent 1"/>
    <w:basedOn w:val="610"/>
    <w:next w:val="693"/>
    <w:link w:val="599"/>
    <w:uiPriority w:val="99"/>
    <w:pPr>
      <w:spacing w:after="0" w:line="240" w:lineRule="auto"/>
    </w:pPr>
    <w:tblPr/>
  </w:style>
  <w:style w:type="table" w:styleId="694">
    <w:name w:val="Grid Table 3 - Accent 2"/>
    <w:basedOn w:val="610"/>
    <w:next w:val="694"/>
    <w:link w:val="599"/>
    <w:uiPriority w:val="99"/>
    <w:pPr>
      <w:spacing w:after="0" w:line="240" w:lineRule="auto"/>
    </w:pPr>
    <w:tblPr/>
  </w:style>
  <w:style w:type="table" w:styleId="695">
    <w:name w:val="Grid Table 3 - Accent 3"/>
    <w:basedOn w:val="610"/>
    <w:next w:val="695"/>
    <w:link w:val="599"/>
    <w:uiPriority w:val="99"/>
    <w:pPr>
      <w:spacing w:after="0" w:line="240" w:lineRule="auto"/>
    </w:pPr>
    <w:tblPr/>
  </w:style>
  <w:style w:type="table" w:styleId="696">
    <w:name w:val="Grid Table 3 - Accent 4"/>
    <w:basedOn w:val="610"/>
    <w:next w:val="696"/>
    <w:link w:val="599"/>
    <w:uiPriority w:val="99"/>
    <w:pPr>
      <w:spacing w:after="0" w:line="240" w:lineRule="auto"/>
    </w:pPr>
    <w:tblPr/>
  </w:style>
  <w:style w:type="table" w:styleId="697">
    <w:name w:val="Grid Table 3 - Accent 5"/>
    <w:basedOn w:val="610"/>
    <w:next w:val="697"/>
    <w:link w:val="599"/>
    <w:uiPriority w:val="99"/>
    <w:pPr>
      <w:spacing w:after="0" w:line="240" w:lineRule="auto"/>
    </w:pPr>
    <w:tblPr/>
  </w:style>
  <w:style w:type="table" w:styleId="698">
    <w:name w:val="Grid Table 3 - Accent 6"/>
    <w:basedOn w:val="610"/>
    <w:next w:val="698"/>
    <w:link w:val="599"/>
    <w:uiPriority w:val="99"/>
    <w:pPr>
      <w:spacing w:after="0" w:line="240" w:lineRule="auto"/>
    </w:pPr>
    <w:tblPr/>
  </w:style>
  <w:style w:type="table" w:styleId="699">
    <w:name w:val="Таблица-сетка 41"/>
    <w:basedOn w:val="610"/>
    <w:next w:val="699"/>
    <w:link w:val="599"/>
    <w:uiPriority w:val="59"/>
    <w:pPr>
      <w:spacing w:after="0" w:line="240" w:lineRule="auto"/>
    </w:pPr>
    <w:tblPr/>
  </w:style>
  <w:style w:type="table" w:styleId="700">
    <w:name w:val="Grid Table 4 - Accent 1"/>
    <w:basedOn w:val="610"/>
    <w:next w:val="700"/>
    <w:link w:val="599"/>
    <w:uiPriority w:val="59"/>
    <w:pPr>
      <w:spacing w:after="0" w:line="240" w:lineRule="auto"/>
    </w:pPr>
    <w:tblPr/>
  </w:style>
  <w:style w:type="table" w:styleId="701">
    <w:name w:val="Grid Table 4 - Accent 2"/>
    <w:basedOn w:val="610"/>
    <w:next w:val="701"/>
    <w:link w:val="599"/>
    <w:uiPriority w:val="59"/>
    <w:pPr>
      <w:spacing w:after="0" w:line="240" w:lineRule="auto"/>
    </w:pPr>
    <w:tblPr/>
  </w:style>
  <w:style w:type="table" w:styleId="702">
    <w:name w:val="Grid Table 4 - Accent 3"/>
    <w:basedOn w:val="610"/>
    <w:next w:val="702"/>
    <w:link w:val="599"/>
    <w:uiPriority w:val="59"/>
    <w:pPr>
      <w:spacing w:after="0" w:line="240" w:lineRule="auto"/>
    </w:pPr>
    <w:tblPr/>
  </w:style>
  <w:style w:type="table" w:styleId="703">
    <w:name w:val="Grid Table 4 - Accent 4"/>
    <w:basedOn w:val="610"/>
    <w:next w:val="703"/>
    <w:link w:val="599"/>
    <w:uiPriority w:val="59"/>
    <w:pPr>
      <w:spacing w:after="0" w:line="240" w:lineRule="auto"/>
    </w:pPr>
    <w:tblPr/>
  </w:style>
  <w:style w:type="table" w:styleId="704">
    <w:name w:val="Grid Table 4 - Accent 5"/>
    <w:basedOn w:val="610"/>
    <w:next w:val="704"/>
    <w:link w:val="599"/>
    <w:uiPriority w:val="59"/>
    <w:pPr>
      <w:spacing w:after="0" w:line="240" w:lineRule="auto"/>
    </w:pPr>
    <w:tblPr/>
  </w:style>
  <w:style w:type="table" w:styleId="705">
    <w:name w:val="Grid Table 4 - Accent 6"/>
    <w:basedOn w:val="610"/>
    <w:next w:val="705"/>
    <w:link w:val="599"/>
    <w:uiPriority w:val="59"/>
    <w:pPr>
      <w:spacing w:after="0" w:line="240" w:lineRule="auto"/>
    </w:pPr>
    <w:tblPr/>
  </w:style>
  <w:style w:type="table" w:styleId="706">
    <w:name w:val="Таблица-сетка 5 темная1"/>
    <w:basedOn w:val="610"/>
    <w:next w:val="706"/>
    <w:link w:val="599"/>
    <w:uiPriority w:val="99"/>
    <w:pPr>
      <w:spacing w:after="0" w:line="240" w:lineRule="auto"/>
    </w:pPr>
    <w:tblPr/>
  </w:style>
  <w:style w:type="table" w:styleId="707">
    <w:name w:val="Grid Table 5 Dark- Accent 1"/>
    <w:basedOn w:val="610"/>
    <w:next w:val="707"/>
    <w:link w:val="599"/>
    <w:uiPriority w:val="99"/>
    <w:pPr>
      <w:spacing w:after="0" w:line="240" w:lineRule="auto"/>
    </w:pPr>
    <w:tblPr/>
  </w:style>
  <w:style w:type="table" w:styleId="708">
    <w:name w:val="Grid Table 5 Dark - Accent 2"/>
    <w:basedOn w:val="610"/>
    <w:next w:val="708"/>
    <w:link w:val="599"/>
    <w:uiPriority w:val="99"/>
    <w:pPr>
      <w:spacing w:after="0" w:line="240" w:lineRule="auto"/>
    </w:pPr>
    <w:tblPr/>
  </w:style>
  <w:style w:type="table" w:styleId="709">
    <w:name w:val="Grid Table 5 Dark - Accent 3"/>
    <w:basedOn w:val="610"/>
    <w:next w:val="709"/>
    <w:link w:val="599"/>
    <w:uiPriority w:val="99"/>
    <w:pPr>
      <w:spacing w:after="0" w:line="240" w:lineRule="auto"/>
    </w:pPr>
    <w:tblPr/>
  </w:style>
  <w:style w:type="table" w:styleId="710">
    <w:name w:val="Grid Table 5 Dark- Accent 4"/>
    <w:basedOn w:val="610"/>
    <w:next w:val="710"/>
    <w:link w:val="599"/>
    <w:uiPriority w:val="99"/>
    <w:pPr>
      <w:spacing w:after="0" w:line="240" w:lineRule="auto"/>
    </w:pPr>
    <w:tblPr/>
  </w:style>
  <w:style w:type="table" w:styleId="711">
    <w:name w:val="Grid Table 5 Dark - Accent 5"/>
    <w:basedOn w:val="610"/>
    <w:next w:val="711"/>
    <w:link w:val="599"/>
    <w:uiPriority w:val="99"/>
    <w:pPr>
      <w:spacing w:after="0" w:line="240" w:lineRule="auto"/>
    </w:pPr>
    <w:tblPr/>
  </w:style>
  <w:style w:type="table" w:styleId="712">
    <w:name w:val="Grid Table 5 Dark - Accent 6"/>
    <w:basedOn w:val="610"/>
    <w:next w:val="712"/>
    <w:link w:val="599"/>
    <w:uiPriority w:val="99"/>
    <w:pPr>
      <w:spacing w:after="0" w:line="240" w:lineRule="auto"/>
    </w:pPr>
    <w:tblPr/>
  </w:style>
  <w:style w:type="table" w:styleId="713">
    <w:name w:val="Таблица-сетка 6 цветная1"/>
    <w:basedOn w:val="610"/>
    <w:next w:val="713"/>
    <w:link w:val="599"/>
    <w:uiPriority w:val="99"/>
    <w:pPr>
      <w:spacing w:after="0" w:line="240" w:lineRule="auto"/>
    </w:pPr>
    <w:tblPr/>
  </w:style>
  <w:style w:type="table" w:styleId="714">
    <w:name w:val="Grid Table 6 Colorful - Accent 1"/>
    <w:basedOn w:val="610"/>
    <w:next w:val="714"/>
    <w:link w:val="599"/>
    <w:uiPriority w:val="99"/>
    <w:pPr>
      <w:spacing w:after="0" w:line="240" w:lineRule="auto"/>
    </w:pPr>
    <w:tblPr/>
  </w:style>
  <w:style w:type="table" w:styleId="715">
    <w:name w:val="Grid Table 6 Colorful - Accent 2"/>
    <w:basedOn w:val="610"/>
    <w:next w:val="715"/>
    <w:link w:val="599"/>
    <w:uiPriority w:val="99"/>
    <w:pPr>
      <w:spacing w:after="0" w:line="240" w:lineRule="auto"/>
    </w:pPr>
    <w:tblPr/>
  </w:style>
  <w:style w:type="table" w:styleId="716">
    <w:name w:val="Grid Table 6 Colorful - Accent 3"/>
    <w:basedOn w:val="610"/>
    <w:next w:val="716"/>
    <w:link w:val="599"/>
    <w:uiPriority w:val="99"/>
    <w:pPr>
      <w:spacing w:after="0" w:line="240" w:lineRule="auto"/>
    </w:pPr>
    <w:tblPr/>
  </w:style>
  <w:style w:type="table" w:styleId="717">
    <w:name w:val="Grid Table 6 Colorful - Accent 4"/>
    <w:basedOn w:val="610"/>
    <w:next w:val="717"/>
    <w:link w:val="599"/>
    <w:uiPriority w:val="99"/>
    <w:pPr>
      <w:spacing w:after="0" w:line="240" w:lineRule="auto"/>
    </w:pPr>
    <w:tblPr/>
  </w:style>
  <w:style w:type="table" w:styleId="718">
    <w:name w:val="Grid Table 6 Colorful - Accent 5"/>
    <w:basedOn w:val="610"/>
    <w:next w:val="718"/>
    <w:link w:val="599"/>
    <w:uiPriority w:val="99"/>
    <w:pPr>
      <w:spacing w:after="0" w:line="240" w:lineRule="auto"/>
    </w:pPr>
    <w:tblPr/>
  </w:style>
  <w:style w:type="table" w:styleId="719">
    <w:name w:val="Grid Table 6 Colorful - Accent 6"/>
    <w:basedOn w:val="610"/>
    <w:next w:val="719"/>
    <w:link w:val="599"/>
    <w:uiPriority w:val="99"/>
    <w:pPr>
      <w:spacing w:after="0" w:line="240" w:lineRule="auto"/>
    </w:pPr>
    <w:tblPr/>
  </w:style>
  <w:style w:type="table" w:styleId="720">
    <w:name w:val="Таблица-сетка 7 цветная1"/>
    <w:basedOn w:val="610"/>
    <w:next w:val="720"/>
    <w:link w:val="599"/>
    <w:uiPriority w:val="99"/>
    <w:pPr>
      <w:spacing w:after="0" w:line="240" w:lineRule="auto"/>
    </w:pPr>
    <w:tblPr/>
  </w:style>
  <w:style w:type="table" w:styleId="721">
    <w:name w:val="Grid Table 7 Colorful - Accent 1"/>
    <w:basedOn w:val="610"/>
    <w:next w:val="721"/>
    <w:link w:val="599"/>
    <w:uiPriority w:val="99"/>
    <w:pPr>
      <w:spacing w:after="0" w:line="240" w:lineRule="auto"/>
    </w:pPr>
    <w:tblPr/>
  </w:style>
  <w:style w:type="table" w:styleId="722">
    <w:name w:val="Grid Table 7 Colorful - Accent 2"/>
    <w:basedOn w:val="610"/>
    <w:next w:val="722"/>
    <w:link w:val="599"/>
    <w:uiPriority w:val="99"/>
    <w:pPr>
      <w:spacing w:after="0" w:line="240" w:lineRule="auto"/>
    </w:pPr>
    <w:tblPr/>
  </w:style>
  <w:style w:type="table" w:styleId="723">
    <w:name w:val="Grid Table 7 Colorful - Accent 3"/>
    <w:basedOn w:val="610"/>
    <w:next w:val="723"/>
    <w:link w:val="599"/>
    <w:uiPriority w:val="99"/>
    <w:pPr>
      <w:spacing w:after="0" w:line="240" w:lineRule="auto"/>
    </w:pPr>
    <w:tblPr/>
  </w:style>
  <w:style w:type="table" w:styleId="724">
    <w:name w:val="Grid Table 7 Colorful - Accent 4"/>
    <w:basedOn w:val="610"/>
    <w:next w:val="724"/>
    <w:link w:val="599"/>
    <w:uiPriority w:val="99"/>
    <w:pPr>
      <w:spacing w:after="0" w:line="240" w:lineRule="auto"/>
    </w:pPr>
    <w:tblPr/>
  </w:style>
  <w:style w:type="table" w:styleId="725">
    <w:name w:val="Grid Table 7 Colorful - Accent 5"/>
    <w:basedOn w:val="610"/>
    <w:next w:val="725"/>
    <w:link w:val="599"/>
    <w:uiPriority w:val="99"/>
    <w:pPr>
      <w:spacing w:after="0" w:line="240" w:lineRule="auto"/>
    </w:pPr>
    <w:tblPr/>
  </w:style>
  <w:style w:type="table" w:styleId="726">
    <w:name w:val="Grid Table 7 Colorful - Accent 6"/>
    <w:basedOn w:val="610"/>
    <w:next w:val="726"/>
    <w:link w:val="599"/>
    <w:uiPriority w:val="99"/>
    <w:pPr>
      <w:spacing w:after="0" w:line="240" w:lineRule="auto"/>
    </w:pPr>
    <w:tblPr/>
  </w:style>
  <w:style w:type="table" w:styleId="727">
    <w:name w:val="Список-таблица 1 светлая1"/>
    <w:basedOn w:val="610"/>
    <w:next w:val="727"/>
    <w:link w:val="599"/>
    <w:uiPriority w:val="99"/>
    <w:pPr>
      <w:spacing w:after="0" w:line="240" w:lineRule="auto"/>
    </w:pPr>
    <w:tblPr/>
  </w:style>
  <w:style w:type="table" w:styleId="728">
    <w:name w:val="List Table 1 Light - Accent 1"/>
    <w:basedOn w:val="610"/>
    <w:next w:val="728"/>
    <w:link w:val="599"/>
    <w:uiPriority w:val="99"/>
    <w:pPr>
      <w:spacing w:after="0" w:line="240" w:lineRule="auto"/>
    </w:pPr>
    <w:tblPr/>
  </w:style>
  <w:style w:type="table" w:styleId="729">
    <w:name w:val="List Table 1 Light - Accent 2"/>
    <w:basedOn w:val="610"/>
    <w:next w:val="729"/>
    <w:link w:val="599"/>
    <w:uiPriority w:val="99"/>
    <w:pPr>
      <w:spacing w:after="0" w:line="240" w:lineRule="auto"/>
    </w:pPr>
    <w:tblPr/>
  </w:style>
  <w:style w:type="table" w:styleId="730">
    <w:name w:val="List Table 1 Light - Accent 3"/>
    <w:basedOn w:val="610"/>
    <w:next w:val="730"/>
    <w:link w:val="599"/>
    <w:uiPriority w:val="99"/>
    <w:pPr>
      <w:spacing w:after="0" w:line="240" w:lineRule="auto"/>
    </w:pPr>
    <w:tblPr/>
  </w:style>
  <w:style w:type="table" w:styleId="731">
    <w:name w:val="List Table 1 Light - Accent 4"/>
    <w:basedOn w:val="610"/>
    <w:next w:val="731"/>
    <w:link w:val="599"/>
    <w:uiPriority w:val="99"/>
    <w:pPr>
      <w:spacing w:after="0" w:line="240" w:lineRule="auto"/>
    </w:pPr>
    <w:tblPr/>
  </w:style>
  <w:style w:type="table" w:styleId="732">
    <w:name w:val="List Table 1 Light - Accent 5"/>
    <w:basedOn w:val="610"/>
    <w:next w:val="732"/>
    <w:link w:val="599"/>
    <w:uiPriority w:val="99"/>
    <w:pPr>
      <w:spacing w:after="0" w:line="240" w:lineRule="auto"/>
    </w:pPr>
    <w:tblPr/>
  </w:style>
  <w:style w:type="table" w:styleId="733">
    <w:name w:val="List Table 1 Light - Accent 6"/>
    <w:basedOn w:val="610"/>
    <w:next w:val="733"/>
    <w:link w:val="599"/>
    <w:uiPriority w:val="99"/>
    <w:pPr>
      <w:spacing w:after="0" w:line="240" w:lineRule="auto"/>
    </w:pPr>
    <w:tblPr/>
  </w:style>
  <w:style w:type="table" w:styleId="734">
    <w:name w:val="Список-таблица 21"/>
    <w:basedOn w:val="610"/>
    <w:next w:val="734"/>
    <w:link w:val="599"/>
    <w:uiPriority w:val="99"/>
    <w:pPr>
      <w:spacing w:after="0" w:line="240" w:lineRule="auto"/>
    </w:pPr>
    <w:tblPr/>
  </w:style>
  <w:style w:type="table" w:styleId="735">
    <w:name w:val="List Table 2 - Accent 1"/>
    <w:basedOn w:val="610"/>
    <w:next w:val="735"/>
    <w:link w:val="599"/>
    <w:uiPriority w:val="99"/>
    <w:pPr>
      <w:spacing w:after="0" w:line="240" w:lineRule="auto"/>
    </w:pPr>
    <w:tblPr/>
  </w:style>
  <w:style w:type="table" w:styleId="736">
    <w:name w:val="List Table 2 - Accent 2"/>
    <w:basedOn w:val="610"/>
    <w:next w:val="736"/>
    <w:link w:val="599"/>
    <w:uiPriority w:val="99"/>
    <w:pPr>
      <w:spacing w:after="0" w:line="240" w:lineRule="auto"/>
    </w:pPr>
    <w:tblPr/>
  </w:style>
  <w:style w:type="table" w:styleId="737">
    <w:name w:val="List Table 2 - Accent 3"/>
    <w:basedOn w:val="610"/>
    <w:next w:val="737"/>
    <w:link w:val="599"/>
    <w:uiPriority w:val="99"/>
    <w:pPr>
      <w:spacing w:after="0" w:line="240" w:lineRule="auto"/>
    </w:pPr>
    <w:tblPr/>
  </w:style>
  <w:style w:type="table" w:styleId="738">
    <w:name w:val="List Table 2 - Accent 4"/>
    <w:basedOn w:val="610"/>
    <w:next w:val="738"/>
    <w:link w:val="599"/>
    <w:uiPriority w:val="99"/>
    <w:pPr>
      <w:spacing w:after="0" w:line="240" w:lineRule="auto"/>
    </w:pPr>
    <w:tblPr/>
  </w:style>
  <w:style w:type="table" w:styleId="739">
    <w:name w:val="List Table 2 - Accent 5"/>
    <w:basedOn w:val="610"/>
    <w:next w:val="739"/>
    <w:link w:val="599"/>
    <w:uiPriority w:val="99"/>
    <w:pPr>
      <w:spacing w:after="0" w:line="240" w:lineRule="auto"/>
    </w:pPr>
    <w:tblPr/>
  </w:style>
  <w:style w:type="table" w:styleId="740">
    <w:name w:val="List Table 2 - Accent 6"/>
    <w:basedOn w:val="610"/>
    <w:next w:val="740"/>
    <w:link w:val="599"/>
    <w:uiPriority w:val="99"/>
    <w:pPr>
      <w:spacing w:after="0" w:line="240" w:lineRule="auto"/>
    </w:pPr>
    <w:tblPr/>
  </w:style>
  <w:style w:type="table" w:styleId="741">
    <w:name w:val="Список-таблица 31"/>
    <w:basedOn w:val="610"/>
    <w:next w:val="741"/>
    <w:link w:val="599"/>
    <w:uiPriority w:val="99"/>
    <w:pPr>
      <w:spacing w:after="0" w:line="240" w:lineRule="auto"/>
    </w:pPr>
    <w:tblPr/>
  </w:style>
  <w:style w:type="table" w:styleId="742">
    <w:name w:val="List Table 3 - Accent 1"/>
    <w:basedOn w:val="610"/>
    <w:next w:val="742"/>
    <w:link w:val="599"/>
    <w:uiPriority w:val="99"/>
    <w:pPr>
      <w:spacing w:after="0" w:line="240" w:lineRule="auto"/>
    </w:pPr>
    <w:tblPr/>
  </w:style>
  <w:style w:type="table" w:styleId="743">
    <w:name w:val="List Table 3 - Accent 2"/>
    <w:basedOn w:val="610"/>
    <w:next w:val="743"/>
    <w:link w:val="599"/>
    <w:uiPriority w:val="99"/>
    <w:pPr>
      <w:spacing w:after="0" w:line="240" w:lineRule="auto"/>
    </w:pPr>
    <w:tblPr/>
  </w:style>
  <w:style w:type="table" w:styleId="744">
    <w:name w:val="List Table 3 - Accent 3"/>
    <w:basedOn w:val="610"/>
    <w:next w:val="744"/>
    <w:link w:val="599"/>
    <w:uiPriority w:val="99"/>
    <w:pPr>
      <w:spacing w:after="0" w:line="240" w:lineRule="auto"/>
    </w:pPr>
    <w:tblPr/>
  </w:style>
  <w:style w:type="table" w:styleId="745">
    <w:name w:val="List Table 3 - Accent 4"/>
    <w:basedOn w:val="610"/>
    <w:next w:val="745"/>
    <w:link w:val="599"/>
    <w:uiPriority w:val="99"/>
    <w:pPr>
      <w:spacing w:after="0" w:line="240" w:lineRule="auto"/>
    </w:pPr>
    <w:tblPr/>
  </w:style>
  <w:style w:type="table" w:styleId="746">
    <w:name w:val="List Table 3 - Accent 5"/>
    <w:basedOn w:val="610"/>
    <w:next w:val="746"/>
    <w:link w:val="599"/>
    <w:uiPriority w:val="99"/>
    <w:pPr>
      <w:spacing w:after="0" w:line="240" w:lineRule="auto"/>
    </w:pPr>
    <w:tblPr/>
  </w:style>
  <w:style w:type="table" w:styleId="747">
    <w:name w:val="List Table 3 - Accent 6"/>
    <w:basedOn w:val="610"/>
    <w:next w:val="747"/>
    <w:link w:val="599"/>
    <w:uiPriority w:val="99"/>
    <w:pPr>
      <w:spacing w:after="0" w:line="240" w:lineRule="auto"/>
    </w:pPr>
    <w:tblPr/>
  </w:style>
  <w:style w:type="table" w:styleId="748">
    <w:name w:val="Список-таблица 41"/>
    <w:basedOn w:val="610"/>
    <w:next w:val="748"/>
    <w:link w:val="599"/>
    <w:uiPriority w:val="99"/>
    <w:pPr>
      <w:spacing w:after="0" w:line="240" w:lineRule="auto"/>
    </w:pPr>
    <w:tblPr/>
  </w:style>
  <w:style w:type="table" w:styleId="749">
    <w:name w:val="List Table 4 - Accent 1"/>
    <w:basedOn w:val="610"/>
    <w:next w:val="749"/>
    <w:link w:val="599"/>
    <w:uiPriority w:val="99"/>
    <w:pPr>
      <w:spacing w:after="0" w:line="240" w:lineRule="auto"/>
    </w:pPr>
    <w:tblPr/>
  </w:style>
  <w:style w:type="table" w:styleId="750">
    <w:name w:val="List Table 4 - Accent 2"/>
    <w:basedOn w:val="610"/>
    <w:next w:val="750"/>
    <w:link w:val="599"/>
    <w:uiPriority w:val="99"/>
    <w:pPr>
      <w:spacing w:after="0" w:line="240" w:lineRule="auto"/>
    </w:pPr>
    <w:tblPr/>
  </w:style>
  <w:style w:type="table" w:styleId="751">
    <w:name w:val="List Table 4 - Accent 3"/>
    <w:basedOn w:val="610"/>
    <w:next w:val="751"/>
    <w:link w:val="599"/>
    <w:uiPriority w:val="99"/>
    <w:pPr>
      <w:spacing w:after="0" w:line="240" w:lineRule="auto"/>
    </w:pPr>
    <w:tblPr/>
  </w:style>
  <w:style w:type="table" w:styleId="752">
    <w:name w:val="List Table 4 - Accent 4"/>
    <w:basedOn w:val="610"/>
    <w:next w:val="752"/>
    <w:link w:val="599"/>
    <w:uiPriority w:val="99"/>
    <w:pPr>
      <w:spacing w:after="0" w:line="240" w:lineRule="auto"/>
    </w:pPr>
    <w:tblPr/>
  </w:style>
  <w:style w:type="table" w:styleId="753">
    <w:name w:val="List Table 4 - Accent 5"/>
    <w:basedOn w:val="610"/>
    <w:next w:val="753"/>
    <w:link w:val="599"/>
    <w:uiPriority w:val="99"/>
    <w:pPr>
      <w:spacing w:after="0" w:line="240" w:lineRule="auto"/>
    </w:pPr>
    <w:tblPr/>
  </w:style>
  <w:style w:type="table" w:styleId="754">
    <w:name w:val="List Table 4 - Accent 6"/>
    <w:basedOn w:val="610"/>
    <w:next w:val="754"/>
    <w:link w:val="599"/>
    <w:uiPriority w:val="99"/>
    <w:pPr>
      <w:spacing w:after="0" w:line="240" w:lineRule="auto"/>
    </w:pPr>
    <w:tblPr/>
  </w:style>
  <w:style w:type="table" w:styleId="755">
    <w:name w:val="Список-таблица 5 темная1"/>
    <w:basedOn w:val="610"/>
    <w:next w:val="755"/>
    <w:link w:val="599"/>
    <w:uiPriority w:val="99"/>
    <w:pPr>
      <w:spacing w:after="0" w:line="240" w:lineRule="auto"/>
    </w:pPr>
    <w:tblPr/>
  </w:style>
  <w:style w:type="table" w:styleId="756">
    <w:name w:val="List Table 5 Dark - Accent 1"/>
    <w:basedOn w:val="610"/>
    <w:next w:val="756"/>
    <w:link w:val="599"/>
    <w:uiPriority w:val="99"/>
    <w:pPr>
      <w:spacing w:after="0" w:line="240" w:lineRule="auto"/>
    </w:pPr>
    <w:tblPr/>
  </w:style>
  <w:style w:type="table" w:styleId="757">
    <w:name w:val="List Table 5 Dark - Accent 2"/>
    <w:basedOn w:val="610"/>
    <w:next w:val="757"/>
    <w:link w:val="599"/>
    <w:uiPriority w:val="99"/>
    <w:pPr>
      <w:spacing w:after="0" w:line="240" w:lineRule="auto"/>
    </w:pPr>
    <w:tblPr/>
  </w:style>
  <w:style w:type="table" w:styleId="758">
    <w:name w:val="List Table 5 Dark - Accent 3"/>
    <w:basedOn w:val="610"/>
    <w:next w:val="758"/>
    <w:link w:val="599"/>
    <w:uiPriority w:val="99"/>
    <w:pPr>
      <w:spacing w:after="0" w:line="240" w:lineRule="auto"/>
    </w:pPr>
    <w:tblPr/>
  </w:style>
  <w:style w:type="table" w:styleId="759">
    <w:name w:val="List Table 5 Dark - Accent 4"/>
    <w:basedOn w:val="610"/>
    <w:next w:val="759"/>
    <w:link w:val="599"/>
    <w:uiPriority w:val="99"/>
    <w:pPr>
      <w:spacing w:after="0" w:line="240" w:lineRule="auto"/>
    </w:pPr>
    <w:tblPr/>
  </w:style>
  <w:style w:type="table" w:styleId="760">
    <w:name w:val="List Table 5 Dark - Accent 5"/>
    <w:basedOn w:val="610"/>
    <w:next w:val="760"/>
    <w:link w:val="599"/>
    <w:uiPriority w:val="99"/>
    <w:pPr>
      <w:spacing w:after="0" w:line="240" w:lineRule="auto"/>
    </w:pPr>
    <w:tblPr/>
  </w:style>
  <w:style w:type="table" w:styleId="761">
    <w:name w:val="List Table 5 Dark - Accent 6"/>
    <w:basedOn w:val="610"/>
    <w:next w:val="761"/>
    <w:link w:val="599"/>
    <w:uiPriority w:val="99"/>
    <w:pPr>
      <w:spacing w:after="0" w:line="240" w:lineRule="auto"/>
    </w:pPr>
    <w:tblPr/>
  </w:style>
  <w:style w:type="table" w:styleId="762">
    <w:name w:val="Список-таблица 6 цветная1"/>
    <w:basedOn w:val="610"/>
    <w:next w:val="762"/>
    <w:link w:val="599"/>
    <w:uiPriority w:val="99"/>
    <w:pPr>
      <w:spacing w:after="0" w:line="240" w:lineRule="auto"/>
    </w:pPr>
    <w:tblPr/>
  </w:style>
  <w:style w:type="table" w:styleId="763">
    <w:name w:val="List Table 6 Colorful - Accent 1"/>
    <w:basedOn w:val="610"/>
    <w:next w:val="763"/>
    <w:link w:val="599"/>
    <w:uiPriority w:val="99"/>
    <w:pPr>
      <w:spacing w:after="0" w:line="240" w:lineRule="auto"/>
    </w:pPr>
    <w:tblPr/>
  </w:style>
  <w:style w:type="table" w:styleId="764">
    <w:name w:val="List Table 6 Colorful - Accent 2"/>
    <w:basedOn w:val="610"/>
    <w:next w:val="764"/>
    <w:link w:val="599"/>
    <w:uiPriority w:val="99"/>
    <w:pPr>
      <w:spacing w:after="0" w:line="240" w:lineRule="auto"/>
    </w:pPr>
    <w:tblPr/>
  </w:style>
  <w:style w:type="table" w:styleId="765">
    <w:name w:val="List Table 6 Colorful - Accent 3"/>
    <w:basedOn w:val="610"/>
    <w:next w:val="765"/>
    <w:link w:val="599"/>
    <w:uiPriority w:val="99"/>
    <w:pPr>
      <w:spacing w:after="0" w:line="240" w:lineRule="auto"/>
    </w:pPr>
    <w:tblPr/>
  </w:style>
  <w:style w:type="table" w:styleId="766">
    <w:name w:val="List Table 6 Colorful - Accent 4"/>
    <w:basedOn w:val="610"/>
    <w:next w:val="766"/>
    <w:link w:val="599"/>
    <w:uiPriority w:val="99"/>
    <w:pPr>
      <w:spacing w:after="0" w:line="240" w:lineRule="auto"/>
    </w:pPr>
    <w:tblPr/>
  </w:style>
  <w:style w:type="table" w:styleId="767">
    <w:name w:val="List Table 6 Colorful - Accent 5"/>
    <w:basedOn w:val="610"/>
    <w:next w:val="767"/>
    <w:link w:val="599"/>
    <w:uiPriority w:val="99"/>
    <w:pPr>
      <w:spacing w:after="0" w:line="240" w:lineRule="auto"/>
    </w:pPr>
    <w:tblPr/>
  </w:style>
  <w:style w:type="table" w:styleId="768">
    <w:name w:val="List Table 6 Colorful - Accent 6"/>
    <w:basedOn w:val="610"/>
    <w:next w:val="768"/>
    <w:link w:val="599"/>
    <w:uiPriority w:val="99"/>
    <w:pPr>
      <w:spacing w:after="0" w:line="240" w:lineRule="auto"/>
    </w:pPr>
    <w:tblPr/>
  </w:style>
  <w:style w:type="table" w:styleId="769">
    <w:name w:val="Список-таблица 7 цветная1"/>
    <w:basedOn w:val="610"/>
    <w:next w:val="769"/>
    <w:link w:val="599"/>
    <w:uiPriority w:val="99"/>
    <w:pPr>
      <w:spacing w:after="0" w:line="240" w:lineRule="auto"/>
    </w:pPr>
    <w:tblPr/>
  </w:style>
  <w:style w:type="table" w:styleId="770">
    <w:name w:val="List Table 7 Colorful - Accent 1"/>
    <w:basedOn w:val="610"/>
    <w:next w:val="770"/>
    <w:link w:val="599"/>
    <w:uiPriority w:val="99"/>
    <w:pPr>
      <w:spacing w:after="0" w:line="240" w:lineRule="auto"/>
    </w:pPr>
    <w:tblPr/>
  </w:style>
  <w:style w:type="table" w:styleId="771">
    <w:name w:val="List Table 7 Colorful - Accent 2"/>
    <w:basedOn w:val="610"/>
    <w:next w:val="771"/>
    <w:link w:val="599"/>
    <w:uiPriority w:val="99"/>
    <w:pPr>
      <w:spacing w:after="0" w:line="240" w:lineRule="auto"/>
    </w:pPr>
    <w:tblPr/>
  </w:style>
  <w:style w:type="table" w:styleId="772">
    <w:name w:val="List Table 7 Colorful - Accent 3"/>
    <w:basedOn w:val="610"/>
    <w:next w:val="772"/>
    <w:link w:val="599"/>
    <w:uiPriority w:val="99"/>
    <w:pPr>
      <w:spacing w:after="0" w:line="240" w:lineRule="auto"/>
    </w:pPr>
    <w:tblPr/>
  </w:style>
  <w:style w:type="table" w:styleId="773">
    <w:name w:val="List Table 7 Colorful - Accent 4"/>
    <w:basedOn w:val="610"/>
    <w:next w:val="773"/>
    <w:link w:val="599"/>
    <w:uiPriority w:val="99"/>
    <w:pPr>
      <w:spacing w:after="0" w:line="240" w:lineRule="auto"/>
    </w:pPr>
    <w:tblPr/>
  </w:style>
  <w:style w:type="table" w:styleId="774">
    <w:name w:val="List Table 7 Colorful - Accent 5"/>
    <w:basedOn w:val="610"/>
    <w:next w:val="774"/>
    <w:link w:val="599"/>
    <w:uiPriority w:val="99"/>
    <w:pPr>
      <w:spacing w:after="0" w:line="240" w:lineRule="auto"/>
    </w:pPr>
    <w:tblPr/>
  </w:style>
  <w:style w:type="table" w:styleId="775">
    <w:name w:val="List Table 7 Colorful - Accent 6"/>
    <w:basedOn w:val="610"/>
    <w:next w:val="775"/>
    <w:link w:val="599"/>
    <w:uiPriority w:val="99"/>
    <w:pPr>
      <w:spacing w:after="0" w:line="240" w:lineRule="auto"/>
    </w:pPr>
    <w:tblPr/>
  </w:style>
  <w:style w:type="table" w:styleId="776">
    <w:name w:val="Lined - Accent"/>
    <w:basedOn w:val="610"/>
    <w:next w:val="776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77">
    <w:name w:val="Lined - Accent 1"/>
    <w:basedOn w:val="610"/>
    <w:next w:val="777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78">
    <w:name w:val="Lined - Accent 2"/>
    <w:basedOn w:val="610"/>
    <w:next w:val="778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79">
    <w:name w:val="Lined - Accent 3"/>
    <w:basedOn w:val="610"/>
    <w:next w:val="779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80">
    <w:name w:val="Lined - Accent 4"/>
    <w:basedOn w:val="610"/>
    <w:next w:val="780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81">
    <w:name w:val="Lined - Accent 5"/>
    <w:basedOn w:val="610"/>
    <w:next w:val="781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82">
    <w:name w:val="Lined - Accent 6"/>
    <w:basedOn w:val="610"/>
    <w:next w:val="782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83">
    <w:name w:val="Bordered &amp; Lined - Accent"/>
    <w:basedOn w:val="610"/>
    <w:next w:val="783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84">
    <w:name w:val="Bordered &amp; Lined - Accent 1"/>
    <w:basedOn w:val="610"/>
    <w:next w:val="784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85">
    <w:name w:val="Bordered &amp; Lined - Accent 2"/>
    <w:basedOn w:val="610"/>
    <w:next w:val="785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86">
    <w:name w:val="Bordered &amp; Lined - Accent 3"/>
    <w:basedOn w:val="610"/>
    <w:next w:val="786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87">
    <w:name w:val="Bordered &amp; Lined - Accent 4"/>
    <w:basedOn w:val="610"/>
    <w:next w:val="787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88">
    <w:name w:val="Bordered &amp; Lined - Accent 5"/>
    <w:basedOn w:val="610"/>
    <w:next w:val="788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89">
    <w:name w:val="Bordered &amp; Lined - Accent 6"/>
    <w:basedOn w:val="610"/>
    <w:next w:val="789"/>
    <w:link w:val="5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/>
  </w:style>
  <w:style w:type="table" w:styleId="790">
    <w:name w:val="Bordered"/>
    <w:basedOn w:val="610"/>
    <w:next w:val="790"/>
    <w:link w:val="599"/>
    <w:uiPriority w:val="99"/>
    <w:pPr>
      <w:spacing w:after="0" w:line="240" w:lineRule="auto"/>
    </w:pPr>
    <w:tblPr/>
  </w:style>
  <w:style w:type="table" w:styleId="791">
    <w:name w:val="Bordered - Accent 1"/>
    <w:basedOn w:val="610"/>
    <w:next w:val="791"/>
    <w:link w:val="599"/>
    <w:uiPriority w:val="99"/>
    <w:pPr>
      <w:spacing w:after="0" w:line="240" w:lineRule="auto"/>
    </w:pPr>
    <w:tblPr/>
  </w:style>
  <w:style w:type="table" w:styleId="792">
    <w:name w:val="Bordered - Accent 2"/>
    <w:basedOn w:val="610"/>
    <w:next w:val="792"/>
    <w:link w:val="599"/>
    <w:uiPriority w:val="99"/>
    <w:pPr>
      <w:spacing w:after="0" w:line="240" w:lineRule="auto"/>
    </w:pPr>
    <w:tblPr/>
  </w:style>
  <w:style w:type="table" w:styleId="793">
    <w:name w:val="Bordered - Accent 3"/>
    <w:basedOn w:val="610"/>
    <w:next w:val="793"/>
    <w:link w:val="599"/>
    <w:uiPriority w:val="99"/>
    <w:pPr>
      <w:spacing w:after="0" w:line="240" w:lineRule="auto"/>
    </w:pPr>
    <w:tblPr/>
  </w:style>
  <w:style w:type="table" w:styleId="794">
    <w:name w:val="Bordered - Accent 4"/>
    <w:basedOn w:val="610"/>
    <w:next w:val="794"/>
    <w:link w:val="599"/>
    <w:uiPriority w:val="99"/>
    <w:pPr>
      <w:spacing w:after="0" w:line="240" w:lineRule="auto"/>
    </w:pPr>
    <w:tblPr/>
  </w:style>
  <w:style w:type="table" w:styleId="795">
    <w:name w:val="Bordered - Accent 5"/>
    <w:basedOn w:val="610"/>
    <w:next w:val="795"/>
    <w:link w:val="599"/>
    <w:uiPriority w:val="99"/>
    <w:pPr>
      <w:spacing w:after="0" w:line="240" w:lineRule="auto"/>
    </w:pPr>
    <w:tblPr/>
  </w:style>
  <w:style w:type="table" w:styleId="796">
    <w:name w:val="Bordered - Accent 6"/>
    <w:basedOn w:val="610"/>
    <w:next w:val="796"/>
    <w:link w:val="599"/>
    <w:uiPriority w:val="99"/>
    <w:pPr>
      <w:spacing w:after="0" w:line="240" w:lineRule="auto"/>
    </w:pPr>
    <w:tblPr/>
  </w:style>
  <w:style w:type="paragraph" w:styleId="797">
    <w:name w:val="Текст сноски"/>
    <w:basedOn w:val="599"/>
    <w:next w:val="797"/>
    <w:link w:val="798"/>
    <w:uiPriority w:val="99"/>
    <w:unhideWhenUsed/>
    <w:pPr>
      <w:spacing w:after="40" w:line="240" w:lineRule="auto"/>
    </w:pPr>
    <w:rPr>
      <w:sz w:val="18"/>
    </w:rPr>
  </w:style>
  <w:style w:type="character" w:styleId="798">
    <w:name w:val="Текст сноски Знак"/>
    <w:next w:val="798"/>
    <w:link w:val="797"/>
    <w:uiPriority w:val="99"/>
    <w:rPr>
      <w:sz w:val="18"/>
    </w:rPr>
  </w:style>
  <w:style w:type="character" w:styleId="799">
    <w:name w:val="Знак сноски"/>
    <w:next w:val="799"/>
    <w:link w:val="599"/>
    <w:uiPriority w:val="99"/>
    <w:unhideWhenUsed/>
    <w:rPr>
      <w:vertAlign w:val="superscript"/>
    </w:rPr>
  </w:style>
  <w:style w:type="paragraph" w:styleId="800">
    <w:name w:val="Текст концевой сноски"/>
    <w:basedOn w:val="599"/>
    <w:next w:val="800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Текст концевой сноски Знак"/>
    <w:next w:val="801"/>
    <w:link w:val="800"/>
    <w:uiPriority w:val="99"/>
    <w:rPr>
      <w:sz w:val="20"/>
    </w:rPr>
  </w:style>
  <w:style w:type="character" w:styleId="802">
    <w:name w:val="Знак концевой сноски"/>
    <w:next w:val="802"/>
    <w:link w:val="599"/>
    <w:uiPriority w:val="99"/>
    <w:semiHidden/>
    <w:unhideWhenUsed/>
    <w:rPr>
      <w:vertAlign w:val="superscript"/>
    </w:rPr>
  </w:style>
  <w:style w:type="paragraph" w:styleId="803">
    <w:name w:val="Оглавление 1"/>
    <w:basedOn w:val="599"/>
    <w:next w:val="599"/>
    <w:link w:val="599"/>
    <w:uiPriority w:val="39"/>
    <w:unhideWhenUsed/>
    <w:pPr>
      <w:spacing w:after="57"/>
    </w:pPr>
  </w:style>
  <w:style w:type="paragraph" w:styleId="804">
    <w:name w:val="Оглавление 2"/>
    <w:basedOn w:val="599"/>
    <w:next w:val="599"/>
    <w:link w:val="599"/>
    <w:uiPriority w:val="39"/>
    <w:unhideWhenUsed/>
    <w:pPr>
      <w:ind w:left="283"/>
      <w:spacing w:after="57"/>
    </w:pPr>
  </w:style>
  <w:style w:type="paragraph" w:styleId="805">
    <w:name w:val="Оглавление 3"/>
    <w:basedOn w:val="599"/>
    <w:next w:val="599"/>
    <w:link w:val="599"/>
    <w:uiPriority w:val="39"/>
    <w:unhideWhenUsed/>
    <w:pPr>
      <w:ind w:left="567"/>
      <w:spacing w:after="57"/>
    </w:pPr>
  </w:style>
  <w:style w:type="paragraph" w:styleId="806">
    <w:name w:val="Оглавление 4"/>
    <w:basedOn w:val="599"/>
    <w:next w:val="599"/>
    <w:link w:val="599"/>
    <w:uiPriority w:val="39"/>
    <w:unhideWhenUsed/>
    <w:pPr>
      <w:ind w:left="850"/>
      <w:spacing w:after="57"/>
    </w:pPr>
  </w:style>
  <w:style w:type="paragraph" w:styleId="807">
    <w:name w:val="Оглавление 5"/>
    <w:basedOn w:val="599"/>
    <w:next w:val="599"/>
    <w:link w:val="599"/>
    <w:uiPriority w:val="39"/>
    <w:unhideWhenUsed/>
    <w:pPr>
      <w:ind w:left="1134"/>
      <w:spacing w:after="57"/>
    </w:pPr>
  </w:style>
  <w:style w:type="paragraph" w:styleId="808">
    <w:name w:val="Оглавление 6"/>
    <w:basedOn w:val="599"/>
    <w:next w:val="599"/>
    <w:link w:val="599"/>
    <w:uiPriority w:val="39"/>
    <w:unhideWhenUsed/>
    <w:pPr>
      <w:ind w:left="1417"/>
      <w:spacing w:after="57"/>
    </w:pPr>
  </w:style>
  <w:style w:type="paragraph" w:styleId="809">
    <w:name w:val="Оглавление 7"/>
    <w:basedOn w:val="599"/>
    <w:next w:val="599"/>
    <w:link w:val="599"/>
    <w:uiPriority w:val="39"/>
    <w:unhideWhenUsed/>
    <w:pPr>
      <w:ind w:left="1701"/>
      <w:spacing w:after="57"/>
    </w:pPr>
  </w:style>
  <w:style w:type="paragraph" w:styleId="810">
    <w:name w:val="Оглавление 8"/>
    <w:basedOn w:val="599"/>
    <w:next w:val="599"/>
    <w:link w:val="599"/>
    <w:uiPriority w:val="39"/>
    <w:unhideWhenUsed/>
    <w:pPr>
      <w:ind w:left="1984"/>
      <w:spacing w:after="57"/>
    </w:pPr>
  </w:style>
  <w:style w:type="paragraph" w:styleId="811">
    <w:name w:val="Оглавление 9"/>
    <w:basedOn w:val="599"/>
    <w:next w:val="599"/>
    <w:link w:val="599"/>
    <w:uiPriority w:val="39"/>
    <w:unhideWhenUsed/>
    <w:pPr>
      <w:ind w:left="2268"/>
      <w:spacing w:after="57"/>
    </w:pPr>
  </w:style>
  <w:style w:type="paragraph" w:styleId="812">
    <w:name w:val="Заголовок оглавления"/>
    <w:next w:val="812"/>
    <w:link w:val="599"/>
    <w:uiPriority w:val="39"/>
    <w:unhideWhenUsed/>
    <w:pPr>
      <w:spacing w:after="160" w:line="259" w:lineRule="auto"/>
    </w:pPr>
    <w:rPr>
      <w:sz w:val="22"/>
      <w:szCs w:val="22"/>
      <w:lang w:val="ru-RU" w:eastAsia="en-US" w:bidi="ar-SA"/>
    </w:rPr>
  </w:style>
  <w:style w:type="paragraph" w:styleId="813">
    <w:name w:val="Перечень рисунков"/>
    <w:basedOn w:val="599"/>
    <w:next w:val="599"/>
    <w:link w:val="599"/>
    <w:uiPriority w:val="99"/>
    <w:unhideWhenUsed/>
    <w:pPr>
      <w:spacing w:after="0"/>
    </w:pPr>
  </w:style>
  <w:style w:type="character" w:styleId="814">
    <w:name w:val="Основной шрифт абзаца1"/>
    <w:next w:val="814"/>
    <w:link w:val="599"/>
  </w:style>
  <w:style w:type="paragraph" w:styleId="815">
    <w:name w:val="Text body"/>
    <w:basedOn w:val="599"/>
    <w:next w:val="815"/>
    <w:link w:val="599"/>
    <w:pPr>
      <w:jc w:val="both"/>
      <w:spacing w:after="0" w:line="240" w:lineRule="auto"/>
      <w:widowControl w:val="off"/>
    </w:pPr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816">
    <w:name w:val="Гиперссылка"/>
    <w:next w:val="816"/>
    <w:link w:val="599"/>
    <w:uiPriority w:val="99"/>
    <w:unhideWhenUsed/>
    <w:rPr>
      <w:color w:val="0563c1"/>
      <w:u w:val="single"/>
    </w:rPr>
  </w:style>
  <w:style w:type="paragraph" w:styleId="817">
    <w:name w:val="Абзац списка"/>
    <w:basedOn w:val="599"/>
    <w:next w:val="817"/>
    <w:link w:val="599"/>
    <w:uiPriority w:val="34"/>
    <w:qFormat/>
    <w:pPr>
      <w:contextualSpacing/>
      <w:ind w:left="720"/>
    </w:pPr>
  </w:style>
  <w:style w:type="table" w:styleId="818">
    <w:name w:val="Сетка таблицы"/>
    <w:basedOn w:val="610"/>
    <w:next w:val="818"/>
    <w:link w:val="599"/>
    <w:uiPriority w:val="39"/>
    <w:pPr>
      <w:spacing w:after="0" w:line="240" w:lineRule="auto"/>
    </w:pPr>
    <w:tblPr/>
  </w:style>
  <w:style w:type="paragraph" w:styleId="819">
    <w:name w:val="Standard"/>
    <w:next w:val="819"/>
    <w:link w:val="5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DejaVu Sans" w:cs="Lohit Devanagari"/>
      <w:sz w:val="24"/>
      <w:szCs w:val="24"/>
      <w:lang w:val="ru-RU" w:eastAsia="zh-CN" w:bidi="hi-IN"/>
    </w:rPr>
  </w:style>
  <w:style w:type="paragraph" w:styleId="820">
    <w:name w:val="Содержимое таблицы"/>
    <w:basedOn w:val="599"/>
    <w:next w:val="820"/>
    <w:link w:val="599"/>
    <w:pPr>
      <w:spacing w:after="0" w:line="240" w:lineRule="auto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DejaVu Sans" w:cs="Lohit Devanagari"/>
      <w:sz w:val="24"/>
      <w:szCs w:val="24"/>
      <w:lang w:eastAsia="zh-CN" w:bidi="hi-IN"/>
    </w:rPr>
  </w:style>
  <w:style w:type="paragraph" w:styleId="821">
    <w:name w:val="Текст выноски"/>
    <w:basedOn w:val="599"/>
    <w:next w:val="821"/>
    <w:link w:val="82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22">
    <w:name w:val="Текст выноски Знак"/>
    <w:next w:val="822"/>
    <w:link w:val="821"/>
    <w:uiPriority w:val="99"/>
    <w:semiHidden/>
    <w:rPr>
      <w:rFonts w:ascii="Tahoma" w:hAnsi="Tahoma" w:cs="Tahoma"/>
      <w:sz w:val="16"/>
      <w:szCs w:val="16"/>
    </w:rPr>
  </w:style>
  <w:style w:type="character" w:styleId="823">
    <w:name w:val="section__info"/>
    <w:next w:val="823"/>
    <w:link w:val="599"/>
  </w:style>
  <w:style w:type="character" w:styleId="12566" w:default="1">
    <w:name w:val="Default Paragraph Font"/>
    <w:uiPriority w:val="1"/>
    <w:semiHidden/>
    <w:unhideWhenUsed/>
  </w:style>
  <w:style w:type="numbering" w:styleId="12567" w:default="1">
    <w:name w:val="No List"/>
    <w:uiPriority w:val="99"/>
    <w:semiHidden/>
    <w:unhideWhenUsed/>
  </w:style>
  <w:style w:type="table" w:styleId="1256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143</cp:revision>
  <dcterms:created xsi:type="dcterms:W3CDTF">2024-10-11T02:31:00Z</dcterms:created>
  <dcterms:modified xsi:type="dcterms:W3CDTF">2025-09-12T03:41:18Z</dcterms:modified>
  <cp:version>1048576</cp:version>
</cp:coreProperties>
</file>