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32"/>
        <w:rPr>
          <w:rFonts w:ascii="PT Astra Serif" w:hAnsi="PT Astra Serif"/>
        </w:rPr>
      </w:pPr>
      <w:r>
        <w:rPr>
          <w:rFonts w:ascii="PT Astra Serif" w:hAnsi="PT Astra Serif"/>
        </w:rPr>
        <w:t xml:space="preserve">ДЕ</w:t>
      </w:r>
      <w:r>
        <w:rPr>
          <w:rFonts w:ascii="PT Astra Serif" w:hAnsi="PT Astra Serif"/>
        </w:rPr>
        <w:t xml:space="preserve">ПАРТАМЕНТ</w:t>
      </w:r>
      <w:r>
        <w:rPr>
          <w:rFonts w:ascii="PT Astra Serif" w:hAnsi="PT Astra Serif"/>
        </w:rPr>
        <w:t xml:space="preserve"> ВЕТЕРИНАРИИ</w:t>
        <w:br w:type="textWrapping" w:clear="all"/>
        <w:t xml:space="preserve">ТОМСКОЙ ОБЛАСТИ</w:t>
        <w:br w:type="textWrapping" w:clear="all"/>
        <w:br w:type="textWrapping" w:clear="all"/>
      </w:r>
      <w:r>
        <w:rPr>
          <w:rFonts w:ascii="PT Astra Serif" w:hAnsi="PT Astra Serif"/>
        </w:rPr>
        <w:t xml:space="preserve">РАСПОР</w:t>
      </w:r>
      <w:r>
        <w:rPr>
          <w:rFonts w:ascii="PT Astra Serif" w:hAnsi="PT Astra Serif"/>
        </w:rPr>
        <w:t xml:space="preserve">ЯЖЕНИЕ</w:t>
      </w:r>
      <w:r>
        <w:rPr>
          <w:rFonts w:ascii="PT Astra Serif" w:hAnsi="PT Astra Serif"/>
        </w:rPr>
      </w:r>
      <w:r/>
    </w:p>
    <w:p>
      <w:pPr>
        <w:pStyle w:val="603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03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03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10218" w:type="dxa"/>
        <w:tblInd w:w="55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130"/>
        <w:gridCol w:w="8234"/>
        <w:gridCol w:w="1559"/>
        <w:gridCol w:w="130"/>
        <w:gridCol w:w="132"/>
        <w:gridCol w:w="33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0" w:type="dxa"/>
            <w:vAlign w:val="top"/>
            <w:textDirection w:val="lrTb"/>
            <w:noWrap w:val="false"/>
          </w:tcPr>
          <w:p>
            <w:pPr>
              <w:pStyle w:val="63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34" w:type="dxa"/>
            <w:vAlign w:val="top"/>
            <w:textDirection w:val="lrTb"/>
            <w:noWrap w:val="false"/>
          </w:tcPr>
          <w:p>
            <w:pPr>
              <w:pStyle w:val="63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16.04.2025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>
              <w:rPr>
                <w:rFonts w:ascii="PT Astra Serif" w:hAnsi="PT Astra Serif"/>
              </w:rPr>
              <w:t xml:space="preserve"> 46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0" w:type="dxa"/>
            <w:vAlign w:val="top"/>
            <w:textDirection w:val="lrTb"/>
            <w:noWrap w:val="false"/>
          </w:tcPr>
          <w:p>
            <w:pPr>
              <w:pStyle w:val="63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63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gridAfter w:val="1"/>
          <w:trHeight w:val="888"/>
        </w:trPr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63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внесении изменени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 распоряжение Департамента ветеринарии </w:t>
            </w:r>
            <w:r>
              <w:rPr>
                <w:rFonts w:ascii="PT Astra Serif" w:hAnsi="PT Astra Serif"/>
                <w:sz w:val="26"/>
                <w:szCs w:val="26"/>
              </w:rPr>
              <w:br w:type="textWrapping" w:clear="all"/>
            </w:r>
            <w:r>
              <w:rPr>
                <w:rFonts w:ascii="PT Astra Serif" w:hAnsi="PT Astra Serif"/>
                <w:sz w:val="26"/>
                <w:szCs w:val="26"/>
              </w:rPr>
              <w:t xml:space="preserve">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от 16.02.2024 № 48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628"/>
        <w:spacing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4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постановлением Администрации Томской области от 05.09.2019 № 313а «Об утверждении Порядка принятия решений о разработке государственных программ Томской области, их формирования и реализации»</w:t>
      </w:r>
      <w:r>
        <w:rPr>
          <w:rFonts w:ascii="PT Astra Serif" w:hAnsi="PT Astra Serif"/>
          <w:sz w:val="26"/>
          <w:szCs w:val="26"/>
        </w:rPr>
        <w:t xml:space="preserve"> внести изменение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в распоряжение Департамента ветеринарии Томской области от 16.02.2024 № 48</w:t>
      </w:r>
      <w:r>
        <w:rPr>
          <w:rFonts w:ascii="PT Astra Serif" w:hAnsi="PT Astra Serif"/>
          <w:sz w:val="26"/>
          <w:szCs w:val="26"/>
        </w:rPr>
        <w:br w:type="textWrapping" w:clear="all"/>
        <w:t xml:space="preserve">«</w:t>
      </w:r>
      <w:r>
        <w:rPr>
          <w:rFonts w:ascii="PT Astra Serif" w:hAnsi="PT Astra Serif"/>
          <w:sz w:val="26"/>
          <w:szCs w:val="26"/>
        </w:rPr>
        <w:t xml:space="preserve">Об утверждении паспорта комплекса процессных мероприятий «</w:t>
      </w:r>
      <w:r>
        <w:rPr>
          <w:rFonts w:ascii="PT Astra Serif" w:hAnsi="PT Astra Serif"/>
          <w:color w:val="000000"/>
          <w:sz w:val="26"/>
          <w:szCs w:val="26"/>
        </w:rPr>
        <w:t xml:space="preserve">Защита животных</w:t>
      </w:r>
      <w:r>
        <w:rPr>
          <w:rFonts w:ascii="PT Astra Serif" w:hAnsi="PT Astra Serif"/>
          <w:color w:val="000000"/>
          <w:sz w:val="26"/>
          <w:szCs w:val="26"/>
        </w:rPr>
        <w:br w:type="textWrapping" w:clear="all"/>
      </w:r>
      <w:r>
        <w:rPr>
          <w:rFonts w:ascii="PT Astra Serif" w:hAnsi="PT Astra Serif"/>
          <w:color w:val="000000"/>
          <w:sz w:val="26"/>
          <w:szCs w:val="26"/>
        </w:rPr>
        <w:t xml:space="preserve">от болезней, защита населения от болезней, общих для человека и животных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, изложив </w:t>
      </w:r>
      <w:r>
        <w:rPr>
          <w:rFonts w:ascii="PT Astra Serif" w:hAnsi="PT Astra Serif"/>
          <w:sz w:val="26"/>
          <w:szCs w:val="26"/>
        </w:rPr>
        <w:t xml:space="preserve">паспорт комплекса</w:t>
      </w:r>
      <w:r>
        <w:rPr>
          <w:rFonts w:ascii="PT Astra Serif" w:hAnsi="PT Astra Serif"/>
          <w:sz w:val="26"/>
          <w:szCs w:val="26"/>
        </w:rPr>
        <w:t xml:space="preserve"> процессных мероприятий «</w:t>
      </w:r>
      <w:r>
        <w:rPr>
          <w:rFonts w:ascii="PT Astra Serif" w:hAnsi="PT Astra Serif"/>
          <w:color w:val="000000"/>
          <w:sz w:val="26"/>
          <w:szCs w:val="26"/>
        </w:rPr>
        <w:t xml:space="preserve">Защита животных</w:t>
        <w:br w:type="textWrapping" w:clear="all"/>
        <w:t xml:space="preserve">от болезней, защита населения от болезней, общих для человека и животных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в новой редакции согласно приложению к настоящему распоряжению.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628"/>
        <w:ind w:firstLine="840"/>
        <w:spacing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28"/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28"/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28"/>
        <w:ind w:firstLine="0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 xml:space="preserve">И.о. н</w:t>
      </w:r>
      <w:r>
        <w:rPr>
          <w:rFonts w:ascii="PT Astra Serif" w:hAnsi="PT Astra Serif"/>
          <w:sz w:val="26"/>
          <w:szCs w:val="26"/>
        </w:rPr>
        <w:t xml:space="preserve">ачальник</w:t>
      </w:r>
      <w:r>
        <w:rPr>
          <w:rFonts w:ascii="PT Astra Serif" w:hAnsi="PT Astra Serif"/>
          <w:sz w:val="26"/>
          <w:szCs w:val="26"/>
          <w:lang w:val="ru-RU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               </w:t>
      </w:r>
      <w:r>
        <w:rPr>
          <w:rFonts w:ascii="PT Astra Serif" w:hAnsi="PT Astra Serif"/>
          <w:sz w:val="26"/>
          <w:szCs w:val="26"/>
        </w:rPr>
        <w:tab/>
        <w:tab/>
        <w:tab/>
      </w:r>
      <w:r>
        <w:rPr>
          <w:rFonts w:ascii="PT Astra Serif" w:hAnsi="PT Astra Serif"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            </w:t>
      </w:r>
      <w:r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  <w:lang w:val="ru-RU"/>
        </w:rPr>
        <w:t xml:space="preserve">Е</w:t>
      </w:r>
      <w:r>
        <w:rPr>
          <w:rFonts w:ascii="PT Astra Serif" w:hAnsi="PT Astra Serif"/>
          <w:sz w:val="26"/>
          <w:szCs w:val="26"/>
        </w:rPr>
        <w:t xml:space="preserve">.В.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  <w:lang w:val="ru-RU"/>
        </w:rPr>
        <w:t xml:space="preserve">Гынгазова</w:t>
      </w:r>
      <w:r>
        <w:rPr>
          <w:rFonts w:ascii="PT Astra Serif" w:hAnsi="PT Astra Serif"/>
          <w:sz w:val="26"/>
          <w:szCs w:val="26"/>
          <w:lang w:val="ru-RU"/>
        </w:rPr>
      </w:r>
      <w:r/>
    </w:p>
    <w:p>
      <w:pPr>
        <w:pStyle w:val="603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А.В.Кривенко</w:t>
      </w:r>
      <w:r>
        <w:rPr>
          <w:rFonts w:ascii="PT Astra Serif" w:hAnsi="PT Astra Serif"/>
          <w:sz w:val="16"/>
          <w:szCs w:val="16"/>
        </w:rPr>
      </w:r>
      <w:r/>
      <w:r>
        <w:rPr>
          <w:rFonts w:ascii="PT Astra Serif" w:hAnsi="PT Astra Serif"/>
          <w:sz w:val="24"/>
        </w:rPr>
      </w:r>
      <w:r/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24"/>
        </w:rPr>
      </w:r>
      <w:r/>
      <w:r>
        <w:rPr>
          <w:rFonts w:ascii="PT Astra Serif" w:hAnsi="PT Astra Serif"/>
          <w:sz w:val="16"/>
          <w:szCs w:val="16"/>
        </w:rPr>
      </w:r>
    </w:p>
    <w:p>
      <w:pPr>
        <w:pStyle w:val="628"/>
        <w:ind w:firstLine="0"/>
        <w:spacing w:line="240" w:lineRule="auto"/>
        <w:rPr>
          <w:rFonts w:ascii="PT Astra Serif" w:hAnsi="PT Astra Serif"/>
          <w:sz w:val="24"/>
        </w:rPr>
        <w:sectPr>
          <w:footnotePr/>
          <w:endnotePr/>
          <w:type w:val="nextPage"/>
          <w:pgSz w:w="11906" w:h="16838" w:orient="portrait"/>
          <w:pgMar w:top="1134" w:right="822" w:bottom="851" w:left="1134" w:header="720" w:footer="720" w:gutter="0"/>
          <w:cols w:num="1" w:sep="0" w:space="720" w:equalWidth="1"/>
          <w:docGrid w:linePitch="360"/>
        </w:sectPr>
      </w:pPr>
      <w:r>
        <w:rPr>
          <w:rFonts w:ascii="PT Astra Serif" w:hAnsi="PT Astra Serif"/>
          <w:sz w:val="24"/>
        </w:rPr>
      </w:r>
      <w:r/>
    </w:p>
    <w:p>
      <w:pPr>
        <w:pStyle w:val="603"/>
        <w:contextualSpacing/>
        <w:ind w:left="9923"/>
        <w:jc w:val="left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  <w:t xml:space="preserve">Приложение </w:t>
      </w:r>
      <w:r>
        <w:rPr>
          <w:rFonts w:ascii="PT Astra Serif" w:hAnsi="PT Astra Serif" w:cs="PT Astra Serif"/>
          <w:szCs w:val="28"/>
        </w:rPr>
      </w:r>
      <w:r/>
    </w:p>
    <w:p>
      <w:pPr>
        <w:pStyle w:val="603"/>
        <w:contextualSpacing/>
        <w:ind w:left="9923"/>
        <w:jc w:val="left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  <w:t xml:space="preserve">к распоряжению Департамента ветеринарии Томкой области </w:t>
      </w:r>
      <w:r/>
    </w:p>
    <w:p>
      <w:pPr>
        <w:pStyle w:val="603"/>
        <w:contextualSpacing/>
        <w:ind w:left="9923"/>
        <w:jc w:val="left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  <w:t xml:space="preserve">от 16.04.</w:t>
      </w:r>
      <w:r>
        <w:rPr>
          <w:rFonts w:ascii="PT Astra Serif" w:hAnsi="PT Astra Serif" w:cs="PT Astra Serif"/>
          <w:szCs w:val="28"/>
        </w:rPr>
        <w:t xml:space="preserve">2025 года № </w:t>
      </w:r>
      <w:r>
        <w:rPr>
          <w:rFonts w:ascii="PT Astra Serif" w:hAnsi="PT Astra Serif" w:cs="PT Astra Serif"/>
          <w:szCs w:val="28"/>
        </w:rPr>
        <w:t xml:space="preserve">46</w:t>
      </w:r>
      <w:r>
        <w:rPr>
          <w:rFonts w:ascii="PT Astra Serif" w:hAnsi="PT Astra Serif" w:cs="PT Astra Serif"/>
          <w:szCs w:val="28"/>
        </w:rPr>
      </w:r>
      <w:r/>
    </w:p>
    <w:p>
      <w:pPr>
        <w:pStyle w:val="603"/>
        <w:contextualSpacing/>
        <w:ind w:left="9923"/>
        <w:jc w:val="left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03"/>
        <w:contextualSpacing/>
        <w:ind w:left="9923"/>
        <w:jc w:val="left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03"/>
        <w:contextualSpacing/>
        <w:jc w:val="right"/>
        <w:rPr>
          <w:rFonts w:ascii="PT Astra Serif" w:hAnsi="PT Astra Serif"/>
          <w:color w:val="000000"/>
          <w:sz w:val="24"/>
        </w:rPr>
      </w:pPr>
      <w:r>
        <w:rPr>
          <w:rFonts w:ascii="PT Astra Serif" w:hAnsi="PT Astra Serif"/>
          <w:color w:val="000000"/>
          <w:sz w:val="24"/>
        </w:rPr>
      </w:r>
      <w:r/>
    </w:p>
    <w:p>
      <w:pPr>
        <w:pStyle w:val="603"/>
        <w:contextualSpacing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ПАСПОРТ </w:t>
      </w:r>
      <w:r/>
    </w:p>
    <w:p>
      <w:pPr>
        <w:pStyle w:val="603"/>
        <w:contextualSpacing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Комплекса процессных мероприятий</w:t>
      </w:r>
      <w:r/>
    </w:p>
    <w:p>
      <w:pPr>
        <w:pStyle w:val="603"/>
        <w:jc w:val="center"/>
        <w:rPr>
          <w:rFonts w:ascii="PT Astra Serif" w:hAnsi="PT Astra Serif"/>
          <w:sz w:val="24"/>
          <w:u w:val="single"/>
        </w:rPr>
      </w:pPr>
      <w:r>
        <w:rPr>
          <w:rFonts w:ascii="PT Astra Serif" w:hAnsi="PT Astra Serif"/>
          <w:color w:val="000000"/>
          <w:sz w:val="22"/>
          <w:szCs w:val="22"/>
          <w:u w:val="single"/>
        </w:rPr>
        <w:t xml:space="preserve"> </w:t>
      </w:r>
      <w:r>
        <w:rPr>
          <w:rFonts w:ascii="PT Astra Serif" w:hAnsi="PT Astra Serif"/>
          <w:color w:val="000000"/>
          <w:sz w:val="24"/>
          <w:u w:val="single"/>
        </w:rPr>
        <w:t xml:space="preserve">Защита животных от болезней, защита населения от болезней, общих для человека и животных</w:t>
      </w:r>
      <w:r>
        <w:rPr>
          <w:rFonts w:ascii="PT Astra Serif" w:hAnsi="PT Astra Serif"/>
          <w:sz w:val="24"/>
          <w:u w:val="single"/>
        </w:rPr>
        <w:t xml:space="preserve"> </w:t>
      </w:r>
      <w:r/>
    </w:p>
    <w:p>
      <w:pPr>
        <w:pStyle w:val="603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(наименование)</w:t>
      </w:r>
      <w:r/>
    </w:p>
    <w:p>
      <w:pPr>
        <w:pStyle w:val="603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tbl>
      <w:tblPr>
        <w:tblW w:w="15307" w:type="dxa"/>
        <w:jc w:val="center"/>
        <w:tblInd w:w="-5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6056"/>
        <w:gridCol w:w="9251"/>
      </w:tblGrid>
      <w:tr>
        <w:trPr/>
        <w:tc>
          <w:tcPr>
            <w:tcW w:w="60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Ответственный за выполнение комплекса процессных мероприятий</w:t>
            </w:r>
            <w:r/>
          </w:p>
        </w:tc>
        <w:tc>
          <w:tcPr>
            <w:tcW w:w="9251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Департамент ветеринарии Томской области</w:t>
            </w:r>
            <w:r/>
          </w:p>
        </w:tc>
      </w:tr>
      <w:tr>
        <w:trPr>
          <w:trHeight w:val="302"/>
        </w:trPr>
        <w:tc>
          <w:tcPr>
            <w:tcW w:w="60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Связь с государственной программой</w:t>
            </w:r>
            <w:r/>
          </w:p>
        </w:tc>
        <w:tc>
          <w:tcPr>
            <w:tcW w:w="925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Государственная программа «</w:t>
            </w:r>
            <w:r>
              <w:rPr>
                <w:rFonts w:ascii="PT Astra Serif" w:hAnsi="PT Astra Serif" w:cs="PT Astra Serif"/>
                <w:sz w:val="24"/>
              </w:rPr>
              <w:t xml:space="preserve">Развитие сельского хозяйства, рынков сырья и продовольствия в Томской области</w:t>
            </w:r>
            <w:r>
              <w:rPr>
                <w:rFonts w:ascii="PT Astra Serif" w:hAnsi="PT Astra Serif"/>
                <w:sz w:val="24"/>
              </w:rPr>
              <w:t xml:space="preserve">»</w:t>
            </w:r>
            <w:r/>
          </w:p>
        </w:tc>
      </w:tr>
      <w:tr>
        <w:trPr/>
        <w:tc>
          <w:tcPr>
            <w:tcW w:w="60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Подпрограмма (направление) государственной программы Томской области</w:t>
            </w:r>
            <w:r/>
          </w:p>
        </w:tc>
        <w:tc>
          <w:tcPr>
            <w:tcW w:w="9251" w:type="dxa"/>
            <w:vAlign w:val="top"/>
            <w:textDirection w:val="lrTb"/>
            <w:noWrap w:val="false"/>
          </w:tcPr>
          <w:p>
            <w:pPr>
              <w:pStyle w:val="603"/>
              <w:ind w:firstLine="21"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Подпрограмма (направление) «</w:t>
            </w:r>
            <w:r>
              <w:rPr>
                <w:rFonts w:ascii="PT Astra Serif" w:hAnsi="PT Astra Serif" w:cs="PT Astra Serif"/>
                <w:sz w:val="24"/>
              </w:rPr>
              <w:t xml:space="preserve">Развитие сельскохозяйственного производства в Томской области</w:t>
            </w:r>
            <w:r>
              <w:rPr>
                <w:rFonts w:ascii="PT Astra Serif" w:hAnsi="PT Astra Serif"/>
                <w:sz w:val="24"/>
              </w:rPr>
              <w:t xml:space="preserve">»</w:t>
            </w:r>
            <w:r/>
          </w:p>
        </w:tc>
      </w:tr>
    </w:tbl>
    <w:p>
      <w:pPr>
        <w:pStyle w:val="603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  <w:vertAlign w:val="superscript"/>
        </w:rPr>
      </w:pPr>
      <w:r>
        <w:rPr>
          <w:rFonts w:ascii="PT Astra Serif" w:hAnsi="PT Astra Serif"/>
          <w:b/>
          <w:color w:val="000000"/>
          <w:sz w:val="24"/>
        </w:rPr>
        <w:t xml:space="preserve">Показатели комплекса процессных мероприятий</w:t>
      </w:r>
      <w:r>
        <w:rPr>
          <w:rFonts w:ascii="PT Astra Serif" w:hAnsi="PT Astra Serif"/>
          <w:b/>
          <w:color w:val="000000"/>
          <w:sz w:val="24"/>
          <w:vertAlign w:val="superscript"/>
        </w:rPr>
      </w:r>
      <w:r/>
    </w:p>
    <w:p>
      <w:pPr>
        <w:pStyle w:val="603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tbl>
      <w:tblPr>
        <w:tblpPr w:horzAnchor="text" w:tblpXSpec="center" w:vertAnchor="text" w:tblpY="1" w:leftFromText="180" w:topFromText="0" w:rightFromText="180" w:bottomFromText="0"/>
        <w:tblW w:w="15076" w:type="dxa"/>
        <w:jc w:val="center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476"/>
        <w:gridCol w:w="1984"/>
        <w:gridCol w:w="1418"/>
        <w:gridCol w:w="1559"/>
        <w:gridCol w:w="2126"/>
        <w:gridCol w:w="1559"/>
        <w:gridCol w:w="1276"/>
        <w:gridCol w:w="992"/>
        <w:gridCol w:w="851"/>
        <w:gridCol w:w="850"/>
        <w:gridCol w:w="851"/>
        <w:gridCol w:w="1134"/>
      </w:tblGrid>
      <w:tr>
        <w:trPr>
          <w:cantSplit/>
          <w:trHeight w:val="245"/>
        </w:trPr>
        <w:tc>
          <w:tcPr>
            <w:tcW w:w="4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№ п/п</w:t>
            </w:r>
            <w:r/>
          </w:p>
        </w:tc>
        <w:tc>
          <w:tcPr>
            <w:tcW w:w="198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Наименование показателя</w:t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Уровень достижения показателя</w:t>
            </w:r>
            <w:r/>
          </w:p>
        </w:tc>
        <w:tc>
          <w:tcPr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Признак возрастания/ убывания</w:t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Ответственный за достижение показателя</w:t>
            </w:r>
            <w:r/>
          </w:p>
        </w:tc>
        <w:tc>
          <w:tcPr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Единица измерения (по ОКЕИ)</w:t>
            </w:r>
            <w:r/>
          </w:p>
        </w:tc>
        <w:tc>
          <w:tcPr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Базовое значение 2023 год</w:t>
            </w:r>
            <w:r/>
          </w:p>
        </w:tc>
        <w:tc>
          <w:tcPr>
            <w:tcW w:w="992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2024 год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gridSpan w:val="4"/>
            <w:tcW w:w="3686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Планируемое значение показателя (показателя задачи) </w:t>
            </w:r>
            <w:r/>
          </w:p>
        </w:tc>
      </w:tr>
      <w:tr>
        <w:trPr>
          <w:cantSplit/>
          <w:trHeight w:val="244"/>
        </w:trPr>
        <w:tc>
          <w:tcPr>
            <w:tcW w:w="4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8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2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992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2025 </w:t>
            </w:r>
            <w:r/>
          </w:p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год</w:t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2026 год</w:t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2027 год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Прогнозный период 2028</w:t>
            </w:r>
            <w:r/>
          </w:p>
        </w:tc>
      </w:tr>
      <w:tr>
        <w:trPr>
          <w:trHeight w:val="244"/>
        </w:trPr>
        <w:tc>
          <w:tcPr>
            <w:tcW w:w="4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gridSpan w:val="11"/>
            <w:tcW w:w="14600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Задача «Реализация мероприятий по защите животных от болезней, защите населения от болезней, общих для человека и животных»</w:t>
            </w:r>
            <w:r/>
          </w:p>
        </w:tc>
      </w:tr>
      <w:tr>
        <w:trPr/>
        <w:tc>
          <w:tcPr>
            <w:tcW w:w="476" w:type="dxa"/>
            <w:vAlign w:val="center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lang w:val="en-US"/>
              </w:rPr>
              <w:t xml:space="preserve">1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 w:cs="PT Astra Serif"/>
                <w:sz w:val="24"/>
              </w:rPr>
              <w:t xml:space="preserve">Количество случаев возникновения эпизоотий на территории Томской области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ГП</w:t>
            </w:r>
            <w:r>
              <w:rPr>
                <w:rFonts w:ascii="PT Astra Serif" w:hAnsi="PT Astra Serif"/>
                <w:sz w:val="24"/>
              </w:rPr>
              <w:t xml:space="preserve">, КПМ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Убывающий</w:t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Единица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0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0</w:t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0</w:t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0</w:t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0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0</w:t>
            </w:r>
            <w:r/>
          </w:p>
        </w:tc>
      </w:tr>
    </w:tbl>
    <w:p>
      <w:pPr>
        <w:pStyle w:val="603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План достижения показателей комплекса процессных мероприятий в </w:t>
      </w:r>
      <w:r/>
    </w:p>
    <w:p>
      <w:pPr>
        <w:pStyle w:val="603"/>
        <w:jc w:val="center"/>
        <w:rPr>
          <w:rFonts w:ascii="PT Astra Serif" w:hAnsi="PT Astra Serif"/>
          <w:b/>
          <w:i/>
          <w:color w:val="ff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202</w:t>
      </w:r>
      <w:r>
        <w:rPr>
          <w:rFonts w:ascii="PT Astra Serif" w:hAnsi="PT Astra Serif"/>
          <w:b/>
          <w:color w:val="000000"/>
          <w:sz w:val="24"/>
        </w:rPr>
        <w:t xml:space="preserve">5</w:t>
      </w:r>
      <w:r>
        <w:rPr>
          <w:rFonts w:ascii="PT Astra Serif" w:hAnsi="PT Astra Serif"/>
          <w:b/>
          <w:color w:val="000000"/>
          <w:sz w:val="24"/>
        </w:rPr>
        <w:t xml:space="preserve"> финансовом году </w:t>
      </w:r>
      <w:r>
        <w:rPr>
          <w:rFonts w:ascii="PT Astra Serif" w:hAnsi="PT Astra Serif"/>
          <w:b/>
          <w:i/>
          <w:color w:val="ff0000"/>
          <w:sz w:val="24"/>
        </w:rPr>
      </w:r>
      <w:r/>
    </w:p>
    <w:p>
      <w:pPr>
        <w:pStyle w:val="648"/>
        <w:jc w:val="both"/>
      </w:pPr>
      <w:r/>
      <w:r/>
    </w:p>
    <w:tbl>
      <w:tblPr>
        <w:tblW w:w="15371" w:type="dxa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4"/>
        <w:gridCol w:w="3467"/>
        <w:gridCol w:w="1276"/>
        <w:gridCol w:w="851"/>
        <w:gridCol w:w="708"/>
        <w:gridCol w:w="709"/>
        <w:gridCol w:w="709"/>
        <w:gridCol w:w="850"/>
        <w:gridCol w:w="709"/>
        <w:gridCol w:w="709"/>
        <w:gridCol w:w="709"/>
        <w:gridCol w:w="850"/>
        <w:gridCol w:w="851"/>
        <w:gridCol w:w="992"/>
        <w:gridCol w:w="1417"/>
      </w:tblGrid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показателя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Единица измерения</w:t>
            </w:r>
            <w:r/>
          </w:p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(по ОКЕИ)</w:t>
            </w:r>
            <w:r/>
          </w:p>
        </w:tc>
        <w:tc>
          <w:tcPr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647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Плановые значения на конец месяца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 конец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года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янв.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февр.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март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апр.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май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июнь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июль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авг.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сен.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окт.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ноя.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Количество случаев возникновения эпизоотий на территории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Единица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</w:tbl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sz w:val="24"/>
        </w:rPr>
        <w:br w:type="textWrapping" w:clear="all"/>
      </w:r>
      <w:r>
        <w:rPr>
          <w:rFonts w:ascii="PT Astra Serif" w:hAnsi="PT Astra Serif"/>
          <w:b/>
          <w:color w:val="000000"/>
          <w:sz w:val="24"/>
        </w:rPr>
        <w:t xml:space="preserve">Перечень мероприятий комплекса процессных мероприятий</w:t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</w:r>
      <w:r/>
    </w:p>
    <w:tbl>
      <w:tblPr>
        <w:tblpPr w:horzAnchor="text" w:tblpX="-73" w:vertAnchor="text" w:tblpY="1" w:leftFromText="180" w:topFromText="0" w:rightFromText="180" w:bottomFromText="0"/>
        <w:tblW w:w="15359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617"/>
        <w:gridCol w:w="2268"/>
        <w:gridCol w:w="1134"/>
        <w:gridCol w:w="1701"/>
        <w:gridCol w:w="1985"/>
        <w:gridCol w:w="1559"/>
        <w:gridCol w:w="1276"/>
        <w:gridCol w:w="1134"/>
        <w:gridCol w:w="850"/>
        <w:gridCol w:w="851"/>
        <w:gridCol w:w="850"/>
        <w:gridCol w:w="1134"/>
      </w:tblGrid>
      <w:tr>
        <w:trPr>
          <w:cantSplit/>
          <w:trHeight w:val="334"/>
        </w:trPr>
        <w:tc>
          <w:tcPr>
            <w:tcW w:w="61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№ п/п</w:t>
            </w:r>
            <w:r/>
          </w:p>
        </w:tc>
        <w:tc>
          <w:tcP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Наименование мероприятия (результата</w:t>
            </w:r>
            <w:r/>
          </w:p>
        </w:tc>
        <w:tc>
          <w:tcPr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Тип мероприятия (результата)</w:t>
            </w:r>
            <w:r/>
          </w:p>
        </w:tc>
        <w:tc>
          <w:tcPr>
            <w:tcW w:w="1701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vertAlign w:val="superscript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Характеристика мероприятия</w:t>
            </w:r>
            <w:r>
              <w:rPr>
                <w:rFonts w:ascii="PT Astra Serif" w:hAnsi="PT Astra Serif"/>
                <w:sz w:val="24"/>
                <w:vertAlign w:val="superscript"/>
              </w:rPr>
            </w:r>
            <w:r/>
          </w:p>
        </w:tc>
        <w:tc>
          <w:tcPr>
            <w:tcW w:w="19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Наименование показателя</w:t>
            </w:r>
            <w:r/>
          </w:p>
        </w:tc>
        <w:tc>
          <w:tcPr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Единица измерения (по ОКЕИ)</w:t>
            </w:r>
            <w:r/>
          </w:p>
        </w:tc>
        <w:tc>
          <w:tcPr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Базовое значение 2023 год</w:t>
            </w:r>
            <w:r/>
          </w:p>
        </w:tc>
        <w:tc>
          <w:tcPr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2024 год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gridSpan w:val="4"/>
            <w:tcW w:w="3685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Планируемое значение показателя мероприятия</w:t>
            </w:r>
            <w:r/>
          </w:p>
        </w:tc>
      </w:tr>
      <w:tr>
        <w:trPr>
          <w:cantSplit/>
          <w:trHeight w:val="332"/>
        </w:trPr>
        <w:tc>
          <w:tcPr>
            <w:tcW w:w="61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226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2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2025 </w:t>
            </w:r>
            <w:r/>
          </w:p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год</w:t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2026 год</w:t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2027 год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Прогнозный период 2028</w:t>
            </w:r>
            <w:r/>
          </w:p>
        </w:tc>
      </w:tr>
      <w:tr>
        <w:trPr>
          <w:trHeight w:val="1458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lang w:val="en-US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lang w:val="en-US"/>
              </w:rPr>
              <w:t xml:space="preserve">1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Мероприятие 1.  </w:t>
            </w:r>
            <w:r>
              <w:rPr>
                <w:rFonts w:ascii="PT Astra Serif" w:hAnsi="PT Astra Serif"/>
                <w:sz w:val="24"/>
              </w:rPr>
              <w:t xml:space="preserve">Оказание государственных услуг (выполнение государственных работ) в сфере защиты животных от болезней, защиты населения от болезней, общих для человека и животных, учреждениями в соответствии с государственным заданием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Оказание услуг (в</w:t>
            </w:r>
            <w:r>
              <w:rPr>
                <w:rFonts w:ascii="PT Astra Serif" w:hAnsi="PT Astra Serif"/>
                <w:sz w:val="24"/>
              </w:rPr>
              <w:t xml:space="preserve">ыполнение работ</w:t>
            </w:r>
            <w:r>
              <w:rPr>
                <w:rFonts w:ascii="PT Astra Serif" w:hAnsi="PT Astra Serif"/>
                <w:sz w:val="24"/>
              </w:rPr>
              <w:t xml:space="preserve">)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Оказание государственных услуг (в</w:t>
            </w:r>
            <w:r>
              <w:rPr>
                <w:rFonts w:ascii="PT Astra Serif" w:hAnsi="PT Astra Serif"/>
                <w:sz w:val="24"/>
              </w:rPr>
              <w:t xml:space="preserve">ыполнение государственных работ</w:t>
            </w:r>
            <w:r>
              <w:rPr>
                <w:rFonts w:ascii="PT Astra Serif" w:hAnsi="PT Astra Serif"/>
                <w:sz w:val="24"/>
              </w:rPr>
              <w:t xml:space="preserve">)</w:t>
            </w:r>
            <w:r>
              <w:rPr>
                <w:rFonts w:ascii="PT Astra Serif" w:hAnsi="PT Astra Serif"/>
                <w:sz w:val="24"/>
              </w:rPr>
              <w:t xml:space="preserve"> в соответствии с государственным заданием</w:t>
            </w:r>
            <w:r/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Количество государственных</w:t>
            </w:r>
            <w:r>
              <w:rPr>
                <w:rFonts w:ascii="PT Astra Serif" w:hAnsi="PT Astra Serif"/>
                <w:sz w:val="24"/>
              </w:rPr>
              <w:t xml:space="preserve"> услуг (</w:t>
            </w:r>
            <w:r>
              <w:rPr>
                <w:rFonts w:ascii="PT Astra Serif" w:hAnsi="PT Astra Serif"/>
                <w:sz w:val="24"/>
              </w:rPr>
              <w:t xml:space="preserve">работ</w:t>
            </w:r>
            <w:r>
              <w:rPr>
                <w:rFonts w:ascii="PT Astra Serif" w:hAnsi="PT Astra Serif"/>
                <w:sz w:val="24"/>
              </w:rPr>
              <w:t xml:space="preserve">)</w:t>
            </w:r>
            <w:r>
              <w:rPr>
                <w:rFonts w:ascii="PT Astra Serif" w:hAnsi="PT Astra Serif"/>
                <w:sz w:val="24"/>
              </w:rPr>
              <w:t xml:space="preserve">,  выполненных в полном объеме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color w:val="ff0000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Единица</w:t>
            </w:r>
            <w:r>
              <w:rPr>
                <w:rFonts w:ascii="PT Astra Serif" w:hAnsi="PT Astra Serif"/>
                <w:color w:val="ff0000"/>
                <w:sz w:val="24"/>
              </w:rPr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5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5</w:t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>
          <w:trHeight w:val="204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lang w:val="en-US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lang w:val="en-US"/>
              </w:rPr>
              <w:t xml:space="preserve">2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Мероприятие 2. </w:t>
            </w:r>
            <w:r>
              <w:rPr>
                <w:rFonts w:ascii="PT Astra Serif" w:hAnsi="PT Astra Serif"/>
                <w:sz w:val="24"/>
              </w:rPr>
              <w:t xml:space="preserve"> Материальное обеспечение противоэпизоотических мероприятий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Приобретение товаров, работ, услуг</w:t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Приобретение материальных запасов и услуг на основании сметы расходов на проведение противоэпизоотических мероприятий</w:t>
            </w:r>
            <w:r/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Количество учреждений, обеспеченных материалами, медикаментами и биопрепаратами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Единица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16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16</w:t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16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16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16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16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>
          <w:trHeight w:val="204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3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Мероприятие 3. </w:t>
            </w:r>
            <w:r>
              <w:rPr>
                <w:rFonts w:ascii="PT Astra Serif" w:hAnsi="PT Astra Serif"/>
                <w:sz w:val="24"/>
              </w:rPr>
              <w:t xml:space="preserve"> Предоставление единовременной денежной выплаты молодым специалистам в области ветеринарии, являющимся работниками учреждений Государственной ветеринарной службы Томской области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Cs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bCs/>
                <w:sz w:val="24"/>
              </w:rPr>
              <w:t xml:space="preserve">Выплаты физическим лицам</w:t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bCs/>
                <w:sz w:val="24"/>
              </w:rPr>
              <w:t xml:space="preserve">Предоставление меры социальной поддержки в виде </w:t>
            </w:r>
            <w:r>
              <w:rPr>
                <w:rFonts w:ascii="PT Astra Serif" w:hAnsi="PT Astra Serif"/>
                <w:sz w:val="24"/>
              </w:rPr>
              <w:t xml:space="preserve"> единовременной денежной выплаты </w:t>
            </w:r>
            <w:r>
              <w:rPr>
                <w:rFonts w:ascii="PT Astra Serif" w:hAnsi="PT Astra Serif"/>
                <w:bCs/>
                <w:sz w:val="24"/>
              </w:rPr>
              <w:t xml:space="preserve">молодым специалистам в области ветеринарии, являющимся работниками учреждений Государственной ветеринарной службы Томской области, при трудоустройстве в сельской местности на территории Томской области</w:t>
            </w:r>
            <w:r>
              <w:rPr>
                <w:rFonts w:ascii="PT Astra Serif" w:hAnsi="PT Astra Serif"/>
                <w:sz w:val="24"/>
              </w:rPr>
              <w:t xml:space="preserve">, в соответствии с Законом Томской области от 12.10.2005 № 182-ОЗ «Об обеспечении эпизоотического и ветеринарно-санитарного благополучия в Томской области</w:t>
            </w:r>
            <w:r>
              <w:rPr>
                <w:rFonts w:ascii="PT Astra Serif" w:hAnsi="PT Astra Serif"/>
                <w:color w:val="000000"/>
                <w:sz w:val="24"/>
              </w:rPr>
              <w:t xml:space="preserve">» (в редакции</w:t>
            </w:r>
            <w:r>
              <w:rPr>
                <w:rFonts w:ascii="PT Astra Serif" w:hAnsi="PT Astra Serif"/>
                <w:sz w:val="24"/>
              </w:rPr>
              <w:t xml:space="preserve"> Закона Томской области от 12.04.2023 № 31-ОЗ)</w:t>
            </w:r>
            <w:r/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Количество молодых специалистов в области ветеринарии,  являющихся работниками учреждений Государственной ветеринарной службы Томской области, получивших единовременную денежную выплату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Человек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13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>
          <w:trHeight w:val="204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4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Мероприятие 4.  Финансовое обеспечение реализации мероприятий региональной программы «Развитие Государственной ветеринарной службы Томской области»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Приобретение товаров, работ, услуг</w:t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Cs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Приобрете</w:t>
            </w:r>
            <w:r>
              <w:rPr>
                <w:rFonts w:ascii="PT Astra Serif" w:hAnsi="PT Astra Serif"/>
                <w:sz w:val="24"/>
              </w:rPr>
              <w:t xml:space="preserve">ние </w:t>
            </w:r>
            <w:r>
              <w:rPr>
                <w:rFonts w:ascii="PT Astra Serif" w:hAnsi="PT Astra Serif"/>
                <w:sz w:val="24"/>
              </w:rPr>
              <w:t xml:space="preserve">транспортных средств (прицепов) </w:t>
            </w:r>
            <w:r>
              <w:rPr>
                <w:rFonts w:ascii="PT Astra Serif" w:hAnsi="PT Astra Serif"/>
                <w:sz w:val="24"/>
              </w:rPr>
              <w:t xml:space="preserve">для обустройства мест утилизации  биологических отходов путем сжигания </w:t>
            </w:r>
            <w:r>
              <w:rPr>
                <w:rFonts w:ascii="PT Astra Serif" w:hAnsi="PT Astra Serif"/>
                <w:sz w:val="24"/>
              </w:rPr>
              <w:t xml:space="preserve">и </w:t>
            </w:r>
            <w:r>
              <w:rPr>
                <w:rFonts w:ascii="PT Astra Serif" w:hAnsi="PT Astra Serif"/>
                <w:sz w:val="24"/>
              </w:rPr>
              <w:t xml:space="preserve">лодочн</w:t>
            </w:r>
            <w:r>
              <w:rPr>
                <w:rFonts w:ascii="PT Astra Serif" w:hAnsi="PT Astra Serif"/>
                <w:sz w:val="24"/>
              </w:rPr>
              <w:t xml:space="preserve">ого</w:t>
            </w:r>
            <w:r>
              <w:rPr>
                <w:rFonts w:ascii="PT Astra Serif" w:hAnsi="PT Astra Serif"/>
                <w:sz w:val="24"/>
              </w:rPr>
              <w:t xml:space="preserve"> мотор</w:t>
            </w:r>
            <w:r>
              <w:rPr>
                <w:rFonts w:ascii="PT Astra Serif" w:hAnsi="PT Astra Serif"/>
                <w:sz w:val="24"/>
              </w:rPr>
              <w:t xml:space="preserve">а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для </w:t>
            </w:r>
            <w:r>
              <w:rPr>
                <w:rFonts w:ascii="PT Astra Serif" w:hAnsi="PT Astra Serif"/>
                <w:sz w:val="24"/>
              </w:rPr>
              <w:t xml:space="preserve">подведомственных</w:t>
            </w:r>
            <w:r>
              <w:rPr>
                <w:rFonts w:ascii="PT Astra Serif" w:hAnsi="PT Astra Serif"/>
                <w:sz w:val="24"/>
              </w:rPr>
              <w:t xml:space="preserve"> учреждений</w:t>
            </w:r>
            <w:r>
              <w:rPr>
                <w:rFonts w:ascii="PT Astra Serif" w:hAnsi="PT Astra Serif"/>
                <w:bCs/>
                <w:sz w:val="24"/>
              </w:rPr>
            </w:r>
            <w:r/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Количество приобретен</w:t>
            </w:r>
            <w:r>
              <w:rPr>
                <w:rFonts w:ascii="PT Astra Serif" w:hAnsi="PT Astra Serif"/>
                <w:sz w:val="24"/>
              </w:rPr>
              <w:t xml:space="preserve">ного</w:t>
            </w:r>
            <w:r>
              <w:rPr>
                <w:rFonts w:ascii="PT Astra Serif" w:hAnsi="PT Astra Serif"/>
                <w:sz w:val="24"/>
              </w:rPr>
              <w:t xml:space="preserve"> оборудования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Единица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4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50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3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>
          <w:trHeight w:val="5530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5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Мероприятие 5. </w:t>
            </w:r>
            <w:r>
              <w:rPr>
                <w:rFonts w:ascii="PT Astra Serif" w:hAnsi="PT Astra Serif" w:eastAsia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Финансовое обеспечение расходов по выполнению работ по</w:t>
            </w:r>
            <w:r>
              <w:rPr>
                <w:rFonts w:ascii="PT Astra Serif" w:hAnsi="PT Astra Serif"/>
                <w:sz w:val="24"/>
              </w:rPr>
              <w:t xml:space="preserve"> подключению (технологическому присоединению) газоиспользующего оборудования и объектов областных государственных автономных учреждений, подведомственных Департаменту ветеринарии Томской области, к существующей и (или) проектируемой сети газораспределения,</w:t>
            </w:r>
            <w:r>
              <w:rPr>
                <w:rFonts w:ascii="PT Astra Serif" w:hAnsi="PT Astra Serif"/>
                <w:sz w:val="24"/>
              </w:rPr>
              <w:t xml:space="preserve"> оказанию услуг по разработке проектно-сметной документации, выполнению работ по прокладке сети газоснабжения по техническому перевооружению объектов областных государственных автономных учреждений, подведомственных Департаменту ветеринарии Томской области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Осуществление текущей деятельности</w:t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Cs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Техническое присоединение</w:t>
              <w:br w:type="textWrapping" w:clear="all"/>
              <w:t xml:space="preserve">к газораспределительной сети зда</w:t>
            </w:r>
            <w:r>
              <w:rPr>
                <w:rFonts w:ascii="PT Astra Serif" w:hAnsi="PT Astra Serif"/>
                <w:sz w:val="24"/>
              </w:rPr>
              <w:t xml:space="preserve">ний ветеринарного управления и гаража ОГАУ «Асиновское райветуправление», расположенных по адресу г. Асино, ул. Никитина, д. 31, и здания ветеринарной лаборатории ОГАУ «Асиновское райветуправление», расположенного по адресу г. Асино, ул. им. Ленина, д. 121</w:t>
            </w:r>
            <w:r>
              <w:rPr>
                <w:rFonts w:ascii="PT Astra Serif" w:hAnsi="PT Astra Serif"/>
                <w:bCs/>
                <w:sz w:val="24"/>
              </w:rPr>
            </w:r>
            <w:r/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Количество зданий, подключенных к сети газораспределения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Единица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3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>
          <w:trHeight w:val="204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Мероприятие 6.  </w:t>
            </w:r>
            <w:r>
              <w:rPr>
                <w:rFonts w:ascii="PT Astra Serif" w:hAnsi="PT Astra Serif"/>
                <w:sz w:val="24"/>
                <w:lang w:bidi="ar-SA"/>
              </w:rPr>
              <w:t xml:space="preserve"> Финансовое обеспечение расходов на выполнение работ по сбору, транспортировке, уничтожению</w:t>
            </w:r>
            <w:r>
              <w:rPr>
                <w:rFonts w:ascii="PT Astra Serif" w:hAnsi="PT Astra Serif"/>
                <w:sz w:val="24"/>
                <w:lang w:bidi="ar-SA"/>
              </w:rPr>
              <w:t xml:space="preserve"> путем сжигания</w:t>
            </w:r>
            <w:r>
              <w:rPr>
                <w:rFonts w:ascii="PT Astra Serif" w:hAnsi="PT Astra Serif"/>
                <w:sz w:val="24"/>
                <w:lang w:bidi="ar-SA"/>
              </w:rPr>
              <w:t xml:space="preserve"> биологических отходов на территории Томской области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Осуществление текущей деятельности</w:t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lang w:bidi="ar-SA"/>
              </w:rPr>
              <w:t xml:space="preserve">Выполнение работ по сбору, транспортировке, уничтожению путем сжигания биологических отходов:</w:t>
              <w:br w:type="textWrapping" w:clear="all"/>
              <w:t xml:space="preserve">1) владелец которых не установлен;</w:t>
            </w:r>
            <w:r>
              <w:rPr>
                <w:rFonts w:ascii="PT Astra Serif" w:hAnsi="PT Astra Serif"/>
                <w:sz w:val="24"/>
                <w:lang w:bidi="ar-SA"/>
              </w:rPr>
              <w:br/>
              <w:t xml:space="preserve">2) образовавшихся в:</w:t>
              <w:br/>
              <w:t xml:space="preserve">- эпизоотических очагах;</w:t>
              <w:br/>
              <w:t xml:space="preserve">- в результате чрезвычайных происшествий в личных подсобных хозяйствах, крестьянских (фермерских) хозяйствах;</w:t>
              <w:br/>
              <w:t xml:space="preserve">- в результате гибели диких животных на автомобильных дорогах и (или) в границах населенных пунктов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Количество уничтоженных биологических отходов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Килограмм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11</w:t>
            </w:r>
            <w:r>
              <w:rPr>
                <w:rFonts w:ascii="PT Astra Serif" w:hAnsi="PT Astra Serif"/>
                <w:sz w:val="24"/>
              </w:rPr>
              <w:t xml:space="preserve"> </w:t>
            </w:r>
            <w:r>
              <w:rPr>
                <w:rFonts w:ascii="PT Astra Serif" w:hAnsi="PT Astra Serif"/>
                <w:sz w:val="24"/>
              </w:rPr>
              <w:t xml:space="preserve">297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12 000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</w:tbl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Финансовое обеспечение комплекса процессных мероприятий</w:t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</w:r>
      <w:r/>
    </w:p>
    <w:tbl>
      <w:tblPr>
        <w:tblW w:w="15436" w:type="dxa"/>
        <w:jc w:val="center"/>
        <w:tblInd w:w="299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5656"/>
        <w:gridCol w:w="1900"/>
        <w:gridCol w:w="1560"/>
        <w:gridCol w:w="1501"/>
        <w:gridCol w:w="1701"/>
        <w:gridCol w:w="1559"/>
        <w:gridCol w:w="1559"/>
      </w:tblGrid>
      <w:tr>
        <w:trPr>
          <w:cantSplit/>
        </w:trPr>
        <w:tc>
          <w:tcPr>
            <w:tcW w:w="565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15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</w:r>
            <w:r/>
          </w:p>
          <w:p>
            <w:pPr>
              <w:pStyle w:val="603"/>
              <w:ind w:left="15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Наименование мероприятия  / источник финансового обеспечения</w:t>
            </w:r>
            <w:r/>
          </w:p>
        </w:tc>
        <w:tc>
          <w:tcPr>
            <w:tcW w:w="190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</w:r>
            <w:r/>
          </w:p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ГРБС</w:t>
            </w:r>
            <w:r/>
          </w:p>
        </w:tc>
        <w:tc>
          <w:tcPr>
            <w:gridSpan w:val="5"/>
            <w:tcW w:w="788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Объем финансового обеспечения (тыс. руб.)</w:t>
            </w:r>
            <w:r/>
          </w:p>
        </w:tc>
      </w:tr>
      <w:tr>
        <w:trPr>
          <w:cantSplit/>
        </w:trPr>
        <w:tc>
          <w:tcPr>
            <w:tcW w:w="565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2024 год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2025 год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03"/>
              <w:ind w:hanging="2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2026 год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03"/>
              <w:ind w:hanging="2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2027 год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03"/>
              <w:ind w:hanging="2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Прогнозный период </w:t>
            </w:r>
            <w:r>
              <w:rPr>
                <w:rFonts w:ascii="PT Astra Serif" w:hAnsi="PT Astra Serif"/>
                <w:sz w:val="24"/>
              </w:rPr>
              <w:t xml:space="preserve">2028 год</w:t>
            </w:r>
            <w:r/>
          </w:p>
        </w:tc>
      </w:tr>
      <w:tr>
        <w:trPr>
          <w:cantSplit/>
          <w:trHeight w:val="502"/>
        </w:trPr>
        <w:tc>
          <w:tcPr>
            <w:tcW w:w="56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4"/>
              </w:rPr>
            </w:pPr>
            <w:r>
              <w:rPr>
                <w:rFonts w:ascii="PT Astra Serif" w:hAnsi="PT Astra Serif"/>
                <w:b/>
                <w:i/>
                <w:sz w:val="24"/>
              </w:rPr>
              <w:t xml:space="preserve">Комплекс процессных мероприятий «</w:t>
            </w:r>
            <w:r>
              <w:rPr>
                <w:rFonts w:ascii="PT Astra Serif" w:hAnsi="PT Astra Serif"/>
                <w:b/>
                <w:i/>
                <w:color w:val="000000"/>
                <w:sz w:val="24"/>
              </w:rPr>
              <w:t xml:space="preserve">Защита животных от болезней, защита населения от болезней, общих для человека и животных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» (всего), в том числе:</w:t>
            </w:r>
            <w:r/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331 462,8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564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26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880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326 880,7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326 880,7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331 462,8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564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880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326 880,7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326 880,7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/>
                <w:i/>
                <w:sz w:val="24"/>
              </w:rPr>
            </w:pPr>
            <w:r>
              <w:rPr>
                <w:rFonts w:ascii="PT Astra Serif" w:hAnsi="PT Astra Serif"/>
                <w:b/>
                <w:i/>
                <w:sz w:val="24"/>
              </w:rPr>
              <w:t xml:space="preserve">Мероприятие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 1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  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«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Оказание государственных услуг (выполнение государственных работ) в сфере защиты животных от болезней, защиты населения от болезней, общих для человека и животных, учреждениями в соответствии с государственным заданием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» (всего), в то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м числе:</w:t>
            </w:r>
            <w:r/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290 177,7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323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317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318 623,6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318 623,6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318 623,6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290 177,7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323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317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318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623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318 623,6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318 623,6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/>
                <w:i/>
                <w:sz w:val="24"/>
              </w:rPr>
            </w:pPr>
            <w:r>
              <w:rPr>
                <w:rFonts w:ascii="PT Astra Serif" w:hAnsi="PT Astra Serif"/>
                <w:b/>
                <w:i/>
                <w:sz w:val="24"/>
              </w:rPr>
              <w:t xml:space="preserve">Мероприятие 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2 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«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Материальное обеспечение противоэпизоотических мероприятий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» (всего), в том числе:</w:t>
            </w:r>
            <w:r/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428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5 257,1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5 257,1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5 257,1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5 257,1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center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center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center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6 428,6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5 257,1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5 257,1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5 257,1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5 257,1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center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center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4"/>
              </w:rPr>
            </w:pPr>
            <w:r>
              <w:rPr>
                <w:rFonts w:ascii="PT Astra Serif" w:hAnsi="PT Astra Serif"/>
                <w:b/>
                <w:i/>
                <w:sz w:val="24"/>
              </w:rPr>
              <w:t xml:space="preserve">Мероприятие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 3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 «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Предоставление единовременной денежной выплаты молодым специалистам в области ветеринарии, являющимся работниками учреждений Государственной ветеринарной службы Томской области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» (всего), в том числе:</w:t>
            </w:r>
            <w:r/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3 000,0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3 000,0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3 000,0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3 000,0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00,0</w:t>
            </w:r>
            <w:r/>
          </w:p>
        </w:tc>
        <w:tc>
          <w:tcPr>
            <w:tcW w:w="15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3 000,0</w:t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3 000,0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3 000,0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3 000,0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4"/>
              </w:rPr>
            </w:pPr>
            <w:r>
              <w:rPr>
                <w:rFonts w:ascii="PT Astra Serif" w:hAnsi="PT Astra Serif"/>
                <w:b/>
                <w:i/>
                <w:sz w:val="24"/>
              </w:rPr>
              <w:t xml:space="preserve">Мероприятие 4 «Финансовое обеспечение реализации мероприятий региональной программы «Развитие Государственной ветеринарной службы Томской области» (всего), в том числе:</w:t>
            </w:r>
            <w:r/>
          </w:p>
        </w:tc>
        <w:tc>
          <w:tcPr>
            <w:tcW w:w="1900" w:type="dxa"/>
            <w:vAlign w:val="top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23 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838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1 00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23 8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1 00</w:t>
            </w:r>
            <w:r>
              <w:rPr>
                <w:rFonts w:ascii="PT Astra Serif" w:hAnsi="PT Astra Serif"/>
                <w:sz w:val="24"/>
              </w:rPr>
              <w:t xml:space="preserve">0,0</w:t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0,0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0,0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4"/>
              </w:rPr>
            </w:pPr>
            <w:r>
              <w:rPr>
                <w:rFonts w:ascii="PT Astra Serif" w:hAnsi="PT Astra Serif"/>
                <w:b/>
                <w:i/>
                <w:sz w:val="24"/>
              </w:rPr>
              <w:t xml:space="preserve">Мероприятие 5 «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Финансовое обеспечение расходов по выполнению работ по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 подключению (технологическому присоединению) газоиспользующего оборудования и объектов областных государственных автономных учреждений, подведомственных Департаменту ветеринарии Томской области, к существующей и (или) проектируемой сети газораспределения,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 оказанию услуг по разработке проектно-сметной документации, выполнению работ по прокладке сети газоснабжения по техническому перевооружению объектов областных государственных автономных учреждений, подведомственных Департаменту ветеринарии Томской области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» (всего), в том числе:</w:t>
            </w:r>
            <w:r/>
          </w:p>
        </w:tc>
        <w:tc>
          <w:tcPr>
            <w:tcW w:w="1900" w:type="dxa"/>
            <w:vAlign w:val="top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3 070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1 990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3 0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1 990</w:t>
            </w:r>
            <w:r>
              <w:rPr>
                <w:rFonts w:ascii="PT Astra Serif" w:hAnsi="PT Astra Serif"/>
                <w:sz w:val="24"/>
              </w:rPr>
              <w:t xml:space="preserve">,0</w:t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0,0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0,0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4"/>
              </w:rPr>
            </w:pPr>
            <w:r>
              <w:rPr>
                <w:rFonts w:ascii="PT Astra Serif" w:hAnsi="PT Astra Serif"/>
                <w:b/>
                <w:i/>
                <w:sz w:val="24"/>
              </w:rPr>
              <w:t xml:space="preserve">Мероприятие 6 «</w:t>
            </w:r>
            <w:r>
              <w:rPr>
                <w:rFonts w:ascii="PT Astra Serif" w:hAnsi="PT Astra Serif"/>
                <w:b/>
                <w:i/>
                <w:sz w:val="24"/>
                <w:lang w:bidi="ar-SA"/>
              </w:rPr>
              <w:t xml:space="preserve">Финансовое обеспечение расходов на выполнение работ по сбору, транспортировке, уничтожению путем сжигания биологических отходов на территории Томской области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» (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всего), в том числе:</w:t>
            </w:r>
            <w:r>
              <w:rPr>
                <w:rFonts w:ascii="PT Astra Serif" w:hAnsi="PT Astra Serif"/>
                <w:b/>
                <w:i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b/>
                <w:i/>
                <w:sz w:val="24"/>
              </w:rPr>
            </w:r>
            <w:r/>
          </w:p>
        </w:tc>
        <w:tc>
          <w:tcPr>
            <w:tcW w:w="1900" w:type="dxa"/>
            <w:vAlign w:val="top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1 446,8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2 00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1 446,8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2 00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656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</w:tbl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План реализации комплекса процессных мероприятий</w:t>
      </w:r>
      <w:r/>
    </w:p>
    <w:p>
      <w:pPr>
        <w:pStyle w:val="603"/>
        <w:ind w:left="34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tbl>
      <w:tblPr>
        <w:tblW w:w="15371" w:type="dxa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88"/>
        <w:gridCol w:w="3685"/>
        <w:gridCol w:w="2410"/>
        <w:gridCol w:w="2126"/>
        <w:gridCol w:w="510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Задача, мероприятие (результат)/контрольная точка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Дата наступления контрольной точки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Ответственный исполнитель (наименование исполнительного органа, иного государственного органа, организации)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Вид подтверждающего документа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Информационная система</w:t>
            </w:r>
            <w:r/>
          </w:p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(источник данных) 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1 «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Оказание государственных услуг (выполнение государственных работ) в сфере защиты животных от болезней, защиты населения от болезней, общих для человека и животных, учреждениями в соответствии с государственным заданием</w:t>
            </w:r>
            <w:r>
              <w:rPr>
                <w:rFonts w:ascii="PT Astra Serif" w:hAnsi="PT Astra Serif"/>
                <w:sz w:val="22"/>
                <w:szCs w:val="22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01.01.2024 -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31.12.202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Департамент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ветеринарии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Табакаев В.В.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  <w:trHeight w:val="29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1.1. 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09.01.2024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Департамент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ветеринарии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Распоряжение (распоряжение Департамента ветеринарии Томской области)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bus.gov.ru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.2025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.01.2026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.01.2027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1.2. 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C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10.01.2024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Департамент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ветеринарии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left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Соглашение (с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оглашение о порядке предоставления субсидии на финансовое обеспечение выполнение государственного задания)</w:t>
            </w:r>
            <w:r/>
          </w:p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.2025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.01.2026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  <w:trHeight w:val="473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1.3.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1.3. Отчет о реализации мероприятия представлен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18.07.2024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Департамент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ветеринарии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об исполнении государственного задания за 6 месяцев 2024 года)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.07.2025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об исполнении государственного задания за 6 месяцев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года)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.07.2026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об исполнении государственного задания за 6 месяцев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года)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.07.2027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об исполнении государственного задания за 6 месяцев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года)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1.4. Отчет о реализации мероприятия представлен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28.11.2024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(предварительный отчет об исполнении государственного задания в 2024 году)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.11.2025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(предварительный отчет об исполнении государственного задания в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году)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28.11.2026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(предварительный отчет об исполнении государственного задания в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году)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(предварительный отчет об исполнении государственного задания в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году)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03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об исполнении государственного задания за 2024 год)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bus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ru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20.02.2026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об исполнении государственного задания за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год)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20.02.202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об исполнении государственного задания за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год)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2 «Материальное обеспечение противоэпизоотических мероприятий»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01.01.2024 -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31.12.202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2.1.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План-график закупок (план-график закупок, размещенный в Единой информационной системе)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zakupki.gov.ru</w:t>
            </w:r>
            <w:r/>
          </w:p>
        </w:tc>
      </w:tr>
      <w:tr>
        <w:trPr>
          <w:cantSplit/>
          <w:trHeight w:val="283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.2025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  <w:trHeight w:val="283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.01.2026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  <w:trHeight w:val="283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.01.2027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2.2.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 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17.06.2024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Государственный контракт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zakupki.gov.ru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.06.2025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.06.2026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.06.202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2.3.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Произведена приемка поставленных товаров, выполненных работ, оказанных услуг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01.08.2024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Документ о приёмке товаров, выполненной работы, оказанной услуги, в том числе в электронной форме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01.08.2025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2.4.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Произведена оплата товаров, выполненных работ, оказанных услуг по государственному контракту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Платежное поручение (платежный документ)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01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3 «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Предоставление единовременной денежной выплаты молодым специалистам в области ветеринарии, являющимся работниками учреждений Государственной ветеринарной службы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01.01.2024 -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31.12.202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Департамент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ветеринарии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3.1. Документ утвержден (подписан)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09.01.2024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Областной закон (закон Томской области от 27.12.2023 № 128-ОЗ «Об областном бюджете на 2024 год и на плановый период 2025 и 2026 годов»)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.2025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Областной закон (закон Томской области об областном бюджете)</w:t>
            </w:r>
            <w:r>
              <w:rPr>
                <w:rFonts w:ascii="PT Astra Serif" w:hAnsi="PT Astra Serif"/>
                <w:color w:val="ff0000"/>
                <w:sz w:val="22"/>
                <w:szCs w:val="22"/>
              </w:rPr>
              <w:t xml:space="preserve"> 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09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.01.2026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Областной закон (закон Томской области об областном бюджете)</w:t>
            </w:r>
            <w:r>
              <w:rPr>
                <w:rFonts w:ascii="PT Astra Serif" w:hAnsi="PT Astra Serif"/>
                <w:color w:val="ff0000"/>
                <w:sz w:val="22"/>
                <w:szCs w:val="22"/>
              </w:rPr>
              <w:t xml:space="preserve"> 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09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.01.2027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Областной закон (закон Томской области об областном бюджете)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3.2. Документ, устанавливающий условия осуществления выплат (в том числе размер и получателей), утвержден/принят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09.01.2024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Постановление (постановление Администрации Томской области от 18.12.2023 № 587а)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18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09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09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3.3. Выплаты осуществлены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17.06.2024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Платежное поручение (платежный документ)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20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.2025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25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.2026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25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.2027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3.4. Отчет о реализации мероприятия предоставлен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27.12.2024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 предоставлении единовременной денежной выплаты за 2024 год)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26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.12.202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 предоставлении единовр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еменной денежной выплаты за 2025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год)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26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.12.202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 предоставлении единовременной денежной выплаты за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год)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26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.12.202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 предоставлении единовременной денежной выплаты за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4 «Финансовое обеспечение реализации мероприятий региональной программы «Развитие Государственной ветеринарной службы Томской области»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01.01.2024 - 31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.12.202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  <w:trHeight w:val="61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4.1.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01.03.2024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План-график закупок (план-график закупок, размещенный в Единой информационной системе)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zakupki.gov.ru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01.03.2025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  <w:trHeight w:val="547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4.2.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 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17.06.2024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Государственный контракт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zakupki.gov.ru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20.06.2025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4.3.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Произведена приемка поставленных товаров, выполненных работ, оказанных услуг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02.09.2024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ff0000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Документ о приёмке товаров, выполненной работы, оказанной услуги, в том числе в электронной форме</w:t>
            </w:r>
            <w:r>
              <w:rPr>
                <w:rFonts w:ascii="PT Astra Serif" w:hAnsi="PT Astra Serif"/>
                <w:color w:val="ff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02.09.2025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  <w:trHeight w:val="597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4.4.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4.4.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Произведена оплата товаров, выполненных работ, оказанных услуг по государственному контракту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01.10.2024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Платежное поручение (платежный документ)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01.10.2025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5 «Финансовое обеспечение расходов по выполнению работ по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подключению (технологическому присоединению) газоиспользующего оборудования и объектов областных государственных автономных учреждений, подведомственных Департаменту ветеринарии Томской области, к существующей и (или) проектируемой сети газораспределения,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оказанию услуг по разработке проектно-сметной документации, выполнению работ по прокладке сети газоснабжения по техническому перевооружению объектов областных государственных автономных учреждений, подведомственных Департаменту ветеринарии Томской области»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2024 - 31.12.202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  <w:trHeight w:val="681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5.1. Документ утвержден (подписан)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09.01.2024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Областной закон (закон Томской области от 27.12.2023 № 128-ОЗ «Об областном бюджете на 2024 год и на плановый период 2025 и 2026 годов»)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14.03.2025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Постановление (постановление Администрации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от 14.03.2025 № 105а «О внесении изменений в сводную бюджетную роспись областного бюджета на 2025 год и на плановый период 2026 и 2027 годов»</w:t>
            </w:r>
            <w:r>
              <w:rPr>
                <w:rFonts w:ascii="PT Astra Serif" w:hAnsi="PT Astra Serif"/>
                <w:sz w:val="22"/>
                <w:szCs w:val="22"/>
              </w:rPr>
              <w:t xml:space="preserve">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  <w:trHeight w:val="677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5.2. Документ разработан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01.03.2024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Приказ (приказ Департамента ветеринарии Томской области)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14.03.2025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  <w:trHeight w:val="609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5.3. Соглашение о предоставлении из областного бюджета областным государственным автономным учреждениям субсидии на иные цели заключено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28.06.2024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Соглашение (соглашение о предоставлении из областного бюджета областным государственным автономным учреждениям субсидии на иные цели)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27.06.2025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5.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5.4. Отчет о реализации мероприятия предоставлен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27.12.2024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 расходах, источником финансового обеспечения которых является субсидия за 2024 год)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26.12.2025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 расходах, источником финансового обеспечения которых является субсидия за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6 «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Финансовое обеспечение расходов на выполнение работ по сбору, транспортировке, уничтожению путем сжигания биологических отходов на территории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01.01.2024 -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31.12.2025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6.1. Документ утвержден (подписан)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09.01.2024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Областной закон (закон Томской области от 27.12.2023 № 128-ОЗ «Об областном бюджете на 2024 год и на плановый период 2025 и 2026 годов»)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Областной закон (закон Томской области от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27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.12.202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№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138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-ОЗ «Об областном бюджете на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 и на плановый период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и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годов»)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6.2. Документ разработан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01.03.2024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Приказ (приказ Департамента ветеринарии Томской области)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03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.2025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6.3. Соглашение о предоставлении из областного бюджета областным государственным автономным учреждениям субсидии на иные цели заключено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01.04.2024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Соглашение (соглашение о предоставлении из областного бюджета областным государственным автономным учреждениям субсидии на иные цели)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8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6.4.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68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6.4. Отчет о реализации мероприятия предоставлен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27.12.2024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10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 расходах, источником финансового обеспечения которых является субсидия за 2024 год)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.12.202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</w:tbl>
    <w:p>
      <w:pPr>
        <w:pStyle w:val="603"/>
        <w:ind w:left="34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contextualSpacing/>
        <w:jc w:val="center"/>
        <w:rPr>
          <w:rFonts w:ascii="PT Astra Serif" w:hAnsi="PT Astra Serif"/>
          <w:b/>
          <w:sz w:val="24"/>
        </w:rPr>
      </w:pPr>
      <w:r>
        <w:rPr>
          <w:rFonts w:ascii="PT Astra Serif" w:hAnsi="PT Astra Serif"/>
          <w:b/>
          <w:sz w:val="24"/>
        </w:rPr>
        <w:t xml:space="preserve"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(КПМ)</w:t>
      </w:r>
      <w:r/>
    </w:p>
    <w:p>
      <w:pPr>
        <w:pStyle w:val="603"/>
        <w:contextualSpacing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b/>
          <w:color w:val="000000"/>
          <w:sz w:val="24"/>
          <w:u w:val="single"/>
        </w:rPr>
        <w:t xml:space="preserve">Защита животных от болезней, защита населения от болезней, общих для человека и животных</w:t>
      </w:r>
      <w:r>
        <w:rPr>
          <w:rFonts w:ascii="PT Astra Serif" w:hAnsi="PT Astra Serif"/>
          <w:sz w:val="22"/>
          <w:szCs w:val="22"/>
        </w:rPr>
        <w:t xml:space="preserve"> </w:t>
      </w:r>
      <w:r/>
    </w:p>
    <w:p>
      <w:pPr>
        <w:pStyle w:val="603"/>
        <w:contextualSpacing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(</w:t>
      </w:r>
      <w:r>
        <w:rPr>
          <w:rFonts w:ascii="PT Astra Serif" w:hAnsi="PT Astra Serif"/>
          <w:sz w:val="22"/>
          <w:szCs w:val="22"/>
        </w:rPr>
        <w:t xml:space="preserve">н</w:t>
      </w:r>
      <w:r>
        <w:rPr>
          <w:rFonts w:ascii="PT Astra Serif" w:hAnsi="PT Astra Serif"/>
          <w:sz w:val="22"/>
          <w:szCs w:val="22"/>
        </w:rPr>
        <w:t xml:space="preserve">аименование КПМ)</w:t>
      </w:r>
      <w:r/>
    </w:p>
    <w:p>
      <w:pPr>
        <w:pStyle w:val="603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  </w:t>
      </w:r>
      <w:r>
        <w:rPr>
          <w:rFonts w:ascii="PT Astra Serif" w:hAnsi="PT Astra Serif"/>
          <w:sz w:val="22"/>
          <w:szCs w:val="22"/>
        </w:rPr>
      </w:r>
      <w:r/>
    </w:p>
    <w:tbl>
      <w:tblPr>
        <w:tblW w:w="15178" w:type="dxa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26"/>
        <w:gridCol w:w="1711"/>
        <w:gridCol w:w="1984"/>
        <w:gridCol w:w="1134"/>
        <w:gridCol w:w="1843"/>
        <w:gridCol w:w="1843"/>
        <w:gridCol w:w="992"/>
        <w:gridCol w:w="992"/>
        <w:gridCol w:w="851"/>
        <w:gridCol w:w="1134"/>
        <w:gridCol w:w="1134"/>
        <w:gridCol w:w="1134"/>
      </w:tblGrid>
      <w:tr>
        <w:trPr>
          <w:cantSplit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п/п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государственной услуги (работы)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Содержание государственной услуги (работы)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Условия оказания государственной услуги (выполнения работы)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Областные государственные учреждения, оказывающие государственную услугу (выполняющие работу)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и единица измерения показателей объема государственной услуги (работы)</w:t>
            </w:r>
            <w:r/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Значения показателя объема государственной услуги (работы)  </w:t>
            </w:r>
            <w:r/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Объем бюджетных ассигнований (тыс. руб.) </w:t>
            </w:r>
            <w:r/>
          </w:p>
        </w:tc>
      </w:tr>
      <w:tr>
        <w:trPr>
          <w:cantSplit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027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 </w:t>
            </w:r>
            <w:r/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</w:t>
            </w:r>
            <w:r/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752" w:type="dxa"/>
            <w:vAlign w:val="center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Государственные услуги</w:t>
            </w:r>
            <w:r/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1.1.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color w:val="ff0000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Поддержка малых форм хозяйствования по искусственному осеменению коров</w:t>
            </w:r>
            <w:r>
              <w:rPr>
                <w:rFonts w:ascii="PT Astra Serif" w:hAnsi="PT Astra Serif" w:cs="PT Astra Serif"/>
                <w:color w:val="ff0000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color w:val="ff0000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Искусственное осеменение коров, диагностика стельности</w:t>
            </w:r>
            <w:r>
              <w:rPr>
                <w:rFonts w:ascii="PT Astra Serif" w:hAnsi="PT Astra Serif" w:cs="PT Astra Serif"/>
                <w:color w:val="ff0000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На выезде</w:t>
            </w:r>
            <w:r>
              <w:rPr>
                <w:rFonts w:ascii="PT Astra Serif" w:hAnsi="PT Astra Serif" w:cs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 w:cs="PT Astra Serif"/>
                <w:sz w:val="20"/>
                <w:lang w:bidi="hi-IN"/>
              </w:rPr>
            </w:pPr>
            <w:r>
              <w:rPr>
                <w:rFonts w:ascii="PT Astra Serif" w:hAnsi="PT Astra Serif" w:eastAsia="Lucida Sans Unicode" w:cs="PT Astra Serif"/>
                <w:sz w:val="20"/>
                <w:szCs w:val="24"/>
                <w:lang w:eastAsia="hi-IN" w:bidi="hi-IN"/>
              </w:rPr>
              <w:t xml:space="preserve">Областные государственные автономные учреждения, подведомственные Департаменту ветеринарии Томской области </w:t>
            </w:r>
            <w:r>
              <w:rPr>
                <w:rFonts w:ascii="PT Astra Serif" w:hAnsi="PT Astra Serif" w:eastAsia="Lucida Sans Unicode" w:cs="PT Astra Serif"/>
                <w:sz w:val="20"/>
                <w:szCs w:val="24"/>
                <w:lang w:eastAsia="hi-IN" w:bidi="hi-IN"/>
              </w:rPr>
              <w:t xml:space="preserve">(далее – Учреждения) </w:t>
            </w:r>
            <w:r>
              <w:rPr>
                <w:rFonts w:ascii="PT Astra Serif" w:hAnsi="PT Astra Serif" w:eastAsia="Lucida Sans Unicode" w:cs="PT Astra Serif"/>
                <w:sz w:val="20"/>
                <w:szCs w:val="24"/>
                <w:lang w:eastAsia="hi-IN" w:bidi="hi-IN"/>
              </w:rPr>
              <w:t xml:space="preserve">(за исключением ОГАУ «Томская облветлаборатория»)</w:t>
            </w:r>
            <w:r>
              <w:rPr>
                <w:rFonts w:ascii="PT Astra Serif" w:hAnsi="PT Astra Serif" w:cs="PT Astra Serif"/>
                <w:sz w:val="20"/>
                <w:lang w:bidi="hi-IN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Количество животных, голов</w:t>
            </w:r>
            <w:r>
              <w:rPr>
                <w:rFonts w:ascii="PT Astra Serif" w:hAnsi="PT Astra Serif" w:cs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3 645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3 645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3 645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12 930,0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12 930,0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12 930,0</w:t>
            </w:r>
            <w:r>
              <w:rPr>
                <w:rFonts w:ascii="PT Astra Serif" w:hAnsi="PT Astra Serif"/>
                <w:sz w:val="20"/>
              </w:rPr>
            </w:r>
            <w:r/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  <w:t xml:space="preserve">. </w:t>
            </w:r>
            <w:r/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752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Государственные работы</w:t>
            </w:r>
            <w:r/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  <w:t xml:space="preserve">.1.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Ветеринарные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03"/>
              <w:jc w:val="lef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обследования объектов, связанных с содержанием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03"/>
              <w:jc w:val="lef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животных, переработкой, хранением и реализацией продукции и сырья животного происхождения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Проведение ветеринарных обследований личных подсобных хозяйств, пасек и рыбопромысловых водоёмов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 w:cs="PT Astra Serif"/>
                <w:sz w:val="20"/>
                <w:lang w:eastAsia="ru-RU"/>
              </w:rPr>
            </w:pPr>
            <w:r>
              <w:rPr>
                <w:rFonts w:ascii="PT Astra Serif" w:hAnsi="PT Astra Serif" w:cs="PT Astra Serif"/>
                <w:sz w:val="20"/>
                <w:lang w:eastAsia="ru-RU"/>
              </w:rPr>
              <w:t xml:space="preserve">На выезде</w:t>
            </w:r>
            <w:r/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в соответствии с планом-графиком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Учреждения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Количество обследований, </w:t>
            </w:r>
            <w:r/>
          </w:p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единиц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25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503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25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503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25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503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47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299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7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46 497,5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46 497,5</w:t>
            </w:r>
            <w:r/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  <w:t xml:space="preserve">.2.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Плановые иммунизации и обработки животных против особо опасных </w:t>
            </w:r>
            <w:r/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болезней животных и болезней, общих для человека и животных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Иммунизация животных против актуальных для области инфекционных болезней, антипаразитарные обработки животных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 w:cs="PT Astra Serif"/>
                <w:sz w:val="20"/>
                <w:lang w:eastAsia="ru-RU"/>
              </w:rPr>
            </w:pPr>
            <w:r>
              <w:rPr>
                <w:rFonts w:ascii="PT Astra Serif" w:hAnsi="PT Astra Serif" w:cs="PT Astra Serif"/>
                <w:sz w:val="20"/>
                <w:lang w:eastAsia="ru-RU"/>
              </w:rPr>
              <w:t xml:space="preserve">На выезде</w:t>
            </w:r>
            <w:r/>
          </w:p>
          <w:p>
            <w:pPr>
              <w:pStyle w:val="603"/>
              <w:jc w:val="lef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в соответствии с планом-графиком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Учреждения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Количество</w:t>
            </w:r>
            <w:r/>
          </w:p>
          <w:p>
            <w:pPr>
              <w:pStyle w:val="603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вакцинаций, </w:t>
            </w:r>
            <w:r/>
          </w:p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единиц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588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200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588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200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588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200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94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605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0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93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068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93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068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5</w:t>
            </w:r>
            <w:r/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  <w:t xml:space="preserve">.3.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Диагностические</w:t>
            </w:r>
            <w:r/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мероприятия по </w:t>
            </w:r>
            <w:r/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предупреждению заразных и иных болезней животных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Проведение аллергических проб на туберкулез, осмотр на гиподерматоз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 w:cs="PT Astra Serif"/>
                <w:sz w:val="20"/>
                <w:lang w:eastAsia="ru-RU"/>
              </w:rPr>
            </w:pPr>
            <w:r>
              <w:rPr>
                <w:rFonts w:ascii="PT Astra Serif" w:hAnsi="PT Astra Serif" w:cs="PT Astra Serif"/>
                <w:sz w:val="20"/>
                <w:lang w:eastAsia="ru-RU"/>
              </w:rPr>
              <w:t xml:space="preserve">На выезде</w:t>
            </w:r>
            <w:r/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в соответствии с планом-графиком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Учреждения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Количество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мероприятий, единиц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148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847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148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847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148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847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37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270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4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36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653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7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36 653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7</w:t>
            </w:r>
            <w:r/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  <w:t xml:space="preserve">.4.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Отбор проб в рамках</w:t>
            </w:r>
            <w:r/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проведения противоэпизоотических мероприятий и мероприятий по обеспечению безопасности в ветеринарном отношении продукции животного происхождения на территории Томской области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Отбор проб биологического материала с целью проведения лабораторных исследований на особо опасные болезни животных и болезни общие для человека и животных; проведение трихинеллоскопии; отбор проб на безопасность пищевых продуктов и кормов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 w:cs="PT Astra Serif"/>
                <w:sz w:val="20"/>
                <w:lang w:eastAsia="ru-RU"/>
              </w:rPr>
            </w:pPr>
            <w:r>
              <w:rPr>
                <w:rFonts w:ascii="PT Astra Serif" w:hAnsi="PT Astra Serif" w:cs="PT Astra Serif"/>
                <w:sz w:val="20"/>
                <w:lang w:eastAsia="ru-RU"/>
              </w:rPr>
              <w:t xml:space="preserve">На выезде в соответствии с планом-графиком, стационарно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Учреждения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Количество проб, штук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643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834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643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834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643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834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56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494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8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55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768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5</w:t>
            </w:r>
            <w:r>
              <w:rPr>
                <w:rFonts w:ascii="PT Astra Serif" w:hAnsi="PT Astra Serif"/>
                <w:sz w:val="20"/>
              </w:rPr>
              <w:t xml:space="preserve">5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768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0</w:t>
            </w:r>
            <w:r/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</w:t>
            </w:r>
            <w:r>
              <w:rPr>
                <w:rFonts w:ascii="PT Astra Serif" w:hAnsi="PT Astra Serif"/>
                <w:sz w:val="20"/>
              </w:rPr>
              <w:t xml:space="preserve">.5.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Лабораторные исследования в рамках проведения противоэпизоотических мероприятий и мероприятий по обеспечению безопасности в ветеринарном отношении продукции животного происхождения на территории Томской области</w:t>
            </w:r>
            <w:r/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Лабораторные исследования биологического материала на особо опасные болезни животных, болезни, общие для человека и животных, исследования на безопасность пищевых продуктов и кормов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Стационарно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  <w:lang w:bidi="hi-IN"/>
              </w:rPr>
              <w:t xml:space="preserve">ОГАУ «Асиновское райветуправление»; 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49"/>
              <w:spacing w:befor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  <w:lang w:bidi="hi-IN"/>
              </w:rPr>
              <w:t xml:space="preserve">ОГАУ «Бакчарское райветуправление»; 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49"/>
              <w:spacing w:befor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  <w:lang w:bidi="hi-IN"/>
              </w:rPr>
              <w:t xml:space="preserve">ОГАУ «Каргасокское райветупраление»; 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49"/>
              <w:spacing w:befor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  <w:lang w:bidi="hi-IN"/>
              </w:rPr>
              <w:t xml:space="preserve">ОГАУ «Колпашевское межрайонное ветуправление»; 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49"/>
              <w:spacing w:befor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  <w:lang w:bidi="hi-IN"/>
              </w:rPr>
              <w:t xml:space="preserve">ОГАУ «Кожевниковское райветуправление»;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49"/>
              <w:spacing w:befor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  <w:lang w:bidi="hi-IN"/>
              </w:rPr>
              <w:t xml:space="preserve">ОГАУ «Кривошеинское межрайонное ветуправление»; 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ОГАУ «Томская облветлаборатория»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Количество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исследований, единиц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379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413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379 413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379 413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74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028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5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73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016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8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73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016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8</w:t>
            </w:r>
            <w:r/>
          </w:p>
        </w:tc>
      </w:tr>
      <w:tr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77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689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1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689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1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689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1</w:t>
            </w:r>
            <w:r>
              <w:rPr>
                <w:rFonts w:ascii="PT Astra Serif" w:hAnsi="PT Astra Serif"/>
                <w:sz w:val="20"/>
              </w:rPr>
            </w:r>
            <w:r/>
          </w:p>
        </w:tc>
      </w:tr>
      <w:tr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77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Итого: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323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317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5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318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623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6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318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623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6</w:t>
            </w:r>
            <w:r/>
          </w:p>
        </w:tc>
      </w:tr>
    </w:tbl>
    <w:p>
      <w:pPr>
        <w:pStyle w:val="603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</w:r>
      <w:r/>
    </w:p>
    <w:sectPr>
      <w:footnotePr/>
      <w:endnotePr/>
      <w:type w:val="nextPage"/>
      <w:pgSz w:w="16838" w:h="11906" w:orient="landscape"/>
      <w:pgMar w:top="1134" w:right="1134" w:bottom="822" w:left="85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03"/>
        <w:ind w:left="432" w:hanging="432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03"/>
        <w:ind w:left="576" w:hanging="576"/>
        <w:tabs>
          <w:tab w:val="num" w:pos="0" w:leader="none"/>
        </w:tabs>
      </w:pPr>
    </w:lvl>
    <w:lvl w:ilvl="2">
      <w:start w:val="1"/>
      <w:numFmt w:val="decimal"/>
      <w:pStyle w:val="604"/>
      <w:isLgl w:val="false"/>
      <w:suff w:val="nothing"/>
      <w:lvlText w:val=""/>
      <w:lvlJc w:val="left"/>
      <w:pPr>
        <w:pStyle w:val="603"/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03"/>
        <w:ind w:left="864" w:hanging="864"/>
        <w:tabs>
          <w:tab w:val="num" w:pos="0" w:leader="none"/>
        </w:tabs>
      </w:pPr>
    </w:lvl>
    <w:lvl w:ilvl="4">
      <w:start w:val="1"/>
      <w:numFmt w:val="decimal"/>
      <w:pStyle w:val="605"/>
      <w:isLgl w:val="false"/>
      <w:suff w:val="nothing"/>
      <w:lvlText w:val=""/>
      <w:lvlJc w:val="left"/>
      <w:pPr>
        <w:pStyle w:val="603"/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03"/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03"/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03"/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03"/>
        <w:ind w:left="1584" w:hanging="1584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03"/>
        <w:ind w:left="150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03"/>
        <w:ind w:left="222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03"/>
        <w:ind w:left="294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03"/>
        <w:ind w:left="366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03"/>
        <w:ind w:left="438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03"/>
        <w:ind w:left="510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03"/>
        <w:ind w:left="582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03"/>
        <w:ind w:left="654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03"/>
        <w:ind w:left="7269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3"/>
        <w:ind w:left="15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03"/>
        <w:ind w:left="22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03"/>
        <w:ind w:left="294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03"/>
        <w:ind w:left="36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03"/>
        <w:ind w:left="43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03"/>
        <w:ind w:left="510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03"/>
        <w:ind w:left="58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03"/>
        <w:ind w:left="65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03"/>
        <w:ind w:left="7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03"/>
    <w:next w:val="603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03"/>
    <w:next w:val="603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03"/>
    <w:next w:val="603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03"/>
    <w:next w:val="603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3"/>
    <w:next w:val="603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3"/>
    <w:next w:val="603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3"/>
    <w:next w:val="603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3"/>
    <w:next w:val="603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3"/>
    <w:next w:val="603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3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3"/>
    <w:next w:val="603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03"/>
    <w:next w:val="603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03"/>
    <w:next w:val="603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3"/>
    <w:next w:val="603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3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03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03"/>
    <w:next w:val="6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03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03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03"/>
    <w:next w:val="603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3"/>
    <w:next w:val="603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3"/>
    <w:next w:val="603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3"/>
    <w:next w:val="603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3"/>
    <w:next w:val="603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3"/>
    <w:next w:val="603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3"/>
    <w:next w:val="603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3"/>
    <w:next w:val="603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3"/>
    <w:next w:val="603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3"/>
    <w:next w:val="603"/>
    <w:uiPriority w:val="99"/>
    <w:unhideWhenUsed/>
    <w:pPr>
      <w:spacing w:after="0" w:afterAutospacing="0"/>
    </w:pPr>
  </w:style>
  <w:style w:type="paragraph" w:styleId="603" w:default="1">
    <w:name w:val="Normal"/>
    <w:next w:val="603"/>
    <w:link w:val="603"/>
    <w:qFormat/>
    <w:pPr>
      <w:jc w:val="both"/>
      <w:spacing w:line="100" w:lineRule="atLeast"/>
      <w:widowControl w:val="off"/>
    </w:pPr>
    <w:rPr>
      <w:rFonts w:eastAsia="Lucida Sans Unicode" w:cs="Mangal"/>
      <w:sz w:val="28"/>
      <w:szCs w:val="24"/>
      <w:lang w:val="ru-RU" w:eastAsia="hi-IN" w:bidi="hi-IN"/>
    </w:rPr>
  </w:style>
  <w:style w:type="paragraph" w:styleId="604">
    <w:name w:val="Заголовок 3"/>
    <w:basedOn w:val="603"/>
    <w:next w:val="603"/>
    <w:link w:val="603"/>
    <w:qFormat/>
    <w:pPr>
      <w:numPr>
        <w:ilvl w:val="2"/>
        <w:numId w:val="1"/>
      </w:numPr>
      <w:jc w:val="center"/>
      <w:keepNext/>
      <w:outlineLvl w:val="2"/>
    </w:pPr>
    <w:rPr>
      <w:b/>
      <w:sz w:val="28"/>
    </w:rPr>
  </w:style>
  <w:style w:type="paragraph" w:styleId="605">
    <w:name w:val="Заголовок 5"/>
    <w:basedOn w:val="603"/>
    <w:next w:val="603"/>
    <w:link w:val="603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606">
    <w:name w:val="Основной шрифт абзаца"/>
    <w:next w:val="606"/>
    <w:link w:val="603"/>
  </w:style>
  <w:style w:type="table" w:styleId="607">
    <w:name w:val="Обычная таблица"/>
    <w:next w:val="607"/>
    <w:link w:val="603"/>
    <w:uiPriority w:val="99"/>
    <w:semiHidden/>
    <w:unhideWhenUsed/>
    <w:tblPr/>
  </w:style>
  <w:style w:type="numbering" w:styleId="608">
    <w:name w:val="Нет списка"/>
    <w:next w:val="608"/>
    <w:link w:val="603"/>
    <w:uiPriority w:val="99"/>
    <w:semiHidden/>
    <w:unhideWhenUsed/>
  </w:style>
  <w:style w:type="character" w:styleId="609">
    <w:name w:val="Absatz-Standardschriftart"/>
    <w:next w:val="609"/>
    <w:link w:val="603"/>
  </w:style>
  <w:style w:type="character" w:styleId="610">
    <w:name w:val="WW-Absatz-Standardschriftart"/>
    <w:next w:val="610"/>
    <w:link w:val="603"/>
  </w:style>
  <w:style w:type="character" w:styleId="611">
    <w:name w:val="WW-Absatz-Standardschriftart1"/>
    <w:next w:val="611"/>
    <w:link w:val="603"/>
  </w:style>
  <w:style w:type="character" w:styleId="612">
    <w:name w:val="WW-Absatz-Standardschriftart11"/>
    <w:next w:val="612"/>
    <w:link w:val="603"/>
  </w:style>
  <w:style w:type="character" w:styleId="613">
    <w:name w:val="WW-Absatz-Standardschriftart111"/>
    <w:next w:val="613"/>
    <w:link w:val="603"/>
  </w:style>
  <w:style w:type="character" w:styleId="614">
    <w:name w:val="WW-Absatz-Standardschriftart1111"/>
    <w:next w:val="614"/>
    <w:link w:val="603"/>
  </w:style>
  <w:style w:type="character" w:styleId="615">
    <w:name w:val="WW-Absatz-Standardschriftart11111"/>
    <w:next w:val="615"/>
    <w:link w:val="603"/>
  </w:style>
  <w:style w:type="paragraph" w:styleId="617">
    <w:name w:val="Основной текст"/>
    <w:basedOn w:val="603"/>
    <w:next w:val="617"/>
    <w:link w:val="603"/>
    <w:pPr>
      <w:spacing w:before="0" w:after="0"/>
    </w:pPr>
  </w:style>
  <w:style w:type="paragraph" w:styleId="618">
    <w:name w:val="Список"/>
    <w:basedOn w:val="617"/>
    <w:next w:val="618"/>
    <w:link w:val="603"/>
    <w:rPr>
      <w:rFonts w:ascii="Arial" w:hAnsi="Arial" w:cs="Mangal"/>
    </w:rPr>
  </w:style>
  <w:style w:type="paragraph" w:styleId="619">
    <w:name w:val="Название1"/>
    <w:basedOn w:val="603"/>
    <w:next w:val="619"/>
    <w:link w:val="603"/>
    <w:pPr>
      <w:spacing w:before="0" w:after="119"/>
      <w:suppressLineNumbers/>
    </w:pPr>
    <w:rPr>
      <w:rFonts w:ascii="Times New Roman" w:hAnsi="Times New Roman" w:cs="Mangal"/>
      <w:i w:val="0"/>
      <w:iCs/>
      <w:sz w:val="28"/>
      <w:szCs w:val="24"/>
    </w:rPr>
  </w:style>
  <w:style w:type="paragraph" w:styleId="620">
    <w:name w:val="Указатель1"/>
    <w:basedOn w:val="603"/>
    <w:next w:val="620"/>
    <w:link w:val="603"/>
    <w:pPr>
      <w:suppressLineNumbers/>
    </w:pPr>
    <w:rPr>
      <w:rFonts w:ascii="Arial" w:hAnsi="Arial" w:cs="Mangal"/>
    </w:rPr>
  </w:style>
  <w:style w:type="paragraph" w:styleId="621">
    <w:name w:val="Название"/>
    <w:next w:val="622"/>
    <w:link w:val="603"/>
    <w:qFormat/>
  </w:style>
  <w:style w:type="paragraph" w:styleId="622">
    <w:name w:val="Подзаголовок"/>
    <w:basedOn w:val="621"/>
    <w:next w:val="617"/>
    <w:link w:val="603"/>
    <w:qFormat/>
    <w:pPr>
      <w:jc w:val="center"/>
    </w:pPr>
    <w:rPr>
      <w:i/>
      <w:iCs/>
      <w:sz w:val="28"/>
      <w:szCs w:val="28"/>
    </w:rPr>
  </w:style>
  <w:style w:type="paragraph" w:styleId="623">
    <w:name w:val="Верхний колонтитул"/>
    <w:basedOn w:val="603"/>
    <w:next w:val="623"/>
    <w:link w:val="603"/>
    <w:pPr>
      <w:tabs>
        <w:tab w:val="center" w:pos="5102" w:leader="none"/>
        <w:tab w:val="right" w:pos="10205" w:leader="none"/>
      </w:tabs>
      <w:suppressLineNumbers/>
    </w:pPr>
    <w:rPr>
      <w:rFonts w:ascii="Times New Roman" w:hAnsi="Times New Roman"/>
    </w:rPr>
  </w:style>
  <w:style w:type="paragraph" w:styleId="624">
    <w:name w:val="Верхний колонтитул справа"/>
    <w:basedOn w:val="603"/>
    <w:next w:val="624"/>
    <w:link w:val="603"/>
    <w:pPr>
      <w:tabs>
        <w:tab w:val="center" w:pos="5102" w:leader="none"/>
        <w:tab w:val="right" w:pos="10205" w:leader="none"/>
      </w:tabs>
      <w:suppressLineNumbers/>
    </w:pPr>
  </w:style>
  <w:style w:type="paragraph" w:styleId="625">
    <w:name w:val="Верхний колонтитул слева"/>
    <w:basedOn w:val="603"/>
    <w:next w:val="625"/>
    <w:link w:val="603"/>
    <w:pPr>
      <w:tabs>
        <w:tab w:val="center" w:pos="5102" w:leader="none"/>
        <w:tab w:val="right" w:pos="10205" w:leader="none"/>
      </w:tabs>
      <w:suppressLineNumbers/>
    </w:pPr>
  </w:style>
  <w:style w:type="paragraph" w:styleId="626">
    <w:name w:val="Горизонтальная линия"/>
    <w:basedOn w:val="603"/>
    <w:next w:val="617"/>
    <w:link w:val="603"/>
    <w:pPr>
      <w:spacing w:before="0" w:after="283"/>
      <w:pBdr>
        <w:top w:val="none" w:color="000000" w:sz="0" w:space="0"/>
        <w:left w:val="none" w:color="000000" w:sz="0" w:space="0"/>
        <w:bottom w:val="single" w:color="000000" w:sz="1" w:space="0"/>
        <w:right w:val="none" w:color="000000" w:sz="0" w:space="0"/>
      </w:pBdr>
      <w:suppressLineNumbers/>
    </w:pPr>
    <w:rPr>
      <w:sz w:val="12"/>
      <w:szCs w:val="12"/>
    </w:rPr>
  </w:style>
  <w:style w:type="paragraph" w:styleId="627">
    <w:name w:val="Основной текст с отступом"/>
    <w:basedOn w:val="617"/>
    <w:next w:val="627"/>
    <w:link w:val="603"/>
    <w:pPr>
      <w:ind w:left="283" w:right="0" w:firstLine="0"/>
    </w:pPr>
  </w:style>
  <w:style w:type="paragraph" w:styleId="628">
    <w:name w:val="Красная строка"/>
    <w:basedOn w:val="617"/>
    <w:next w:val="628"/>
    <w:link w:val="642"/>
    <w:pPr>
      <w:ind w:left="0" w:right="0" w:firstLine="709"/>
    </w:pPr>
    <w:rPr>
      <w:lang w:val="en-US"/>
    </w:rPr>
  </w:style>
  <w:style w:type="paragraph" w:styleId="629">
    <w:name w:val="Таблица"/>
    <w:basedOn w:val="619"/>
    <w:next w:val="629"/>
    <w:link w:val="603"/>
  </w:style>
  <w:style w:type="paragraph" w:styleId="630">
    <w:name w:val="Текст1"/>
    <w:basedOn w:val="619"/>
    <w:next w:val="630"/>
    <w:link w:val="603"/>
  </w:style>
  <w:style w:type="paragraph" w:styleId="631">
    <w:name w:val="Содержимое таблицы"/>
    <w:basedOn w:val="603"/>
    <w:next w:val="631"/>
    <w:link w:val="603"/>
    <w:pPr>
      <w:suppressLineNumbers/>
    </w:pPr>
  </w:style>
  <w:style w:type="paragraph" w:styleId="632">
    <w:name w:val="Текст шапки"/>
    <w:basedOn w:val="617"/>
    <w:next w:val="632"/>
    <w:link w:val="603"/>
    <w:pPr>
      <w:jc w:val="center"/>
    </w:pPr>
    <w:rPr>
      <w:b/>
      <w:bCs/>
      <w:sz w:val="30"/>
      <w:szCs w:val="30"/>
    </w:rPr>
  </w:style>
  <w:style w:type="paragraph" w:styleId="633">
    <w:name w:val="Подпись_дол+ФИО"/>
    <w:basedOn w:val="617"/>
    <w:next w:val="628"/>
    <w:link w:val="603"/>
    <w:pPr>
      <w:jc w:val="left"/>
      <w:tabs>
        <w:tab w:val="right" w:pos="10035" w:leader="none"/>
      </w:tabs>
    </w:pPr>
    <w:rPr>
      <w:sz w:val="28"/>
      <w:szCs w:val="24"/>
    </w:rPr>
  </w:style>
  <w:style w:type="paragraph" w:styleId="634">
    <w:name w:val="Содержимое врезки"/>
    <w:basedOn w:val="617"/>
    <w:next w:val="634"/>
    <w:link w:val="603"/>
  </w:style>
  <w:style w:type="paragraph" w:styleId="635">
    <w:name w:val="Подпись"/>
    <w:basedOn w:val="617"/>
    <w:next w:val="635"/>
    <w:link w:val="603"/>
    <w:pPr>
      <w:suppressLineNumbers/>
    </w:pPr>
  </w:style>
  <w:style w:type="paragraph" w:styleId="636">
    <w:name w:val="ПодписьСогл_дол+ФИО"/>
    <w:basedOn w:val="633"/>
    <w:next w:val="636"/>
    <w:link w:val="603"/>
    <w:rPr>
      <w:sz w:val="24"/>
    </w:rPr>
  </w:style>
  <w:style w:type="paragraph" w:styleId="637">
    <w:name w:val="Текст в заданном формате"/>
    <w:basedOn w:val="603"/>
    <w:next w:val="637"/>
    <w:link w:val="603"/>
    <w:pPr>
      <w:spacing w:before="0" w:after="0"/>
    </w:pPr>
    <w:rPr>
      <w:rFonts w:ascii="Courier New" w:hAnsi="Courier New" w:eastAsia="Courier New" w:cs="Courier New"/>
      <w:sz w:val="20"/>
      <w:szCs w:val="20"/>
    </w:rPr>
  </w:style>
  <w:style w:type="paragraph" w:styleId="638">
    <w:name w:val="Заголовок таблицы"/>
    <w:basedOn w:val="631"/>
    <w:next w:val="638"/>
    <w:link w:val="603"/>
    <w:pPr>
      <w:jc w:val="center"/>
      <w:suppressLineNumbers/>
    </w:pPr>
    <w:rPr>
      <w:b/>
      <w:bCs/>
    </w:rPr>
  </w:style>
  <w:style w:type="paragraph" w:styleId="639">
    <w:name w:val="первая-строка-с-отступом-western"/>
    <w:basedOn w:val="603"/>
    <w:next w:val="639"/>
    <w:link w:val="603"/>
    <w:pPr>
      <w:ind w:firstLine="709"/>
      <w:spacing w:before="100" w:beforeAutospacing="1" w:line="240" w:lineRule="auto"/>
      <w:widowControl/>
    </w:pPr>
    <w:rPr>
      <w:rFonts w:eastAsia="Times New Roman" w:cs="Times New Roman"/>
      <w:szCs w:val="28"/>
      <w:lang w:eastAsia="ru-RU" w:bidi="ar-SA"/>
    </w:rPr>
  </w:style>
  <w:style w:type="paragraph" w:styleId="640">
    <w:name w:val="Text body"/>
    <w:basedOn w:val="603"/>
    <w:next w:val="640"/>
    <w:link w:val="603"/>
    <w:pPr>
      <w:spacing w:line="240" w:lineRule="auto"/>
    </w:pPr>
    <w:rPr>
      <w:sz w:val="21"/>
      <w:lang w:eastAsia="zh-CN"/>
    </w:rPr>
  </w:style>
  <w:style w:type="paragraph" w:styleId="641">
    <w:name w:val="First line indent"/>
    <w:basedOn w:val="640"/>
    <w:next w:val="641"/>
    <w:link w:val="603"/>
    <w:pPr>
      <w:ind w:firstLine="709"/>
    </w:pPr>
  </w:style>
  <w:style w:type="character" w:styleId="642">
    <w:name w:val="Красная строка Знак"/>
    <w:next w:val="642"/>
    <w:link w:val="628"/>
    <w:rPr>
      <w:rFonts w:eastAsia="Lucida Sans Unicode" w:cs="Mangal"/>
      <w:sz w:val="28"/>
      <w:szCs w:val="24"/>
      <w:lang w:eastAsia="hi-IN" w:bidi="hi-IN"/>
    </w:rPr>
  </w:style>
  <w:style w:type="paragraph" w:styleId="643">
    <w:name w:val="Текст выноски"/>
    <w:basedOn w:val="603"/>
    <w:next w:val="643"/>
    <w:link w:val="644"/>
    <w:uiPriority w:val="99"/>
    <w:semiHidden/>
    <w:unhideWhenUsed/>
    <w:pPr>
      <w:spacing w:line="240" w:lineRule="auto"/>
    </w:pPr>
    <w:rPr>
      <w:rFonts w:ascii="Segoe UI" w:hAnsi="Segoe UI"/>
      <w:sz w:val="18"/>
      <w:szCs w:val="16"/>
      <w:lang w:val="en-US"/>
    </w:rPr>
  </w:style>
  <w:style w:type="character" w:styleId="644">
    <w:name w:val="Текст выноски Знак"/>
    <w:next w:val="644"/>
    <w:link w:val="643"/>
    <w:uiPriority w:val="99"/>
    <w:semiHidden/>
    <w:rPr>
      <w:rFonts w:ascii="Segoe UI" w:hAnsi="Segoe UI" w:eastAsia="Lucida Sans Unicode" w:cs="Mangal"/>
      <w:sz w:val="18"/>
      <w:szCs w:val="16"/>
      <w:lang w:eastAsia="hi-IN" w:bidi="hi-IN"/>
    </w:rPr>
  </w:style>
  <w:style w:type="paragraph" w:styleId="645">
    <w:name w:val="Standard"/>
    <w:next w:val="645"/>
    <w:link w:val="603"/>
    <w:pPr>
      <w:jc w:val="both"/>
      <w:widowControl w:val="off"/>
    </w:pPr>
    <w:rPr>
      <w:sz w:val="28"/>
      <w:szCs w:val="24"/>
      <w:lang w:val="ru-RU" w:eastAsia="zh-CN" w:bidi="hi-IN"/>
    </w:rPr>
  </w:style>
  <w:style w:type="table" w:styleId="646">
    <w:name w:val="Сетка таблицы"/>
    <w:basedOn w:val="607"/>
    <w:next w:val="646"/>
    <w:link w:val="603"/>
    <w:uiPriority w:val="59"/>
    <w:tblPr/>
  </w:style>
  <w:style w:type="character" w:styleId="647">
    <w:name w:val="Основной шрифт абзаца1"/>
    <w:next w:val="647"/>
    <w:link w:val="603"/>
  </w:style>
  <w:style w:type="paragraph" w:styleId="648">
    <w:name w:val="ConsPlusNormal"/>
    <w:next w:val="648"/>
    <w:link w:val="603"/>
    <w:pPr>
      <w:ind w:firstLine="720"/>
      <w:widowControl w:val="off"/>
    </w:pPr>
    <w:rPr>
      <w:rFonts w:ascii="Arial" w:hAnsi="Arial"/>
      <w:lang w:val="ru-RU" w:eastAsia="ru-RU" w:bidi="ar-SA"/>
    </w:rPr>
  </w:style>
  <w:style w:type="paragraph" w:styleId="649">
    <w:name w:val="Основной текст 31"/>
    <w:basedOn w:val="603"/>
    <w:next w:val="649"/>
    <w:link w:val="603"/>
    <w:pPr>
      <w:jc w:val="left"/>
      <w:spacing w:before="120" w:line="240" w:lineRule="auto"/>
      <w:widowControl/>
      <w:tabs>
        <w:tab w:val="left" w:pos="7371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eastAsia="Times New Roman" w:cs="Times New Roman"/>
      <w:szCs w:val="20"/>
      <w:lang w:eastAsia="zh-CN" w:bidi="ar-SA"/>
    </w:rPr>
  </w:style>
  <w:style w:type="character" w:styleId="13000" w:default="1">
    <w:name w:val="Default Paragraph Font"/>
    <w:uiPriority w:val="1"/>
    <w:semiHidden/>
    <w:unhideWhenUsed/>
  </w:style>
  <w:style w:type="numbering" w:styleId="13001" w:default="1">
    <w:name w:val="No List"/>
    <w:uiPriority w:val="99"/>
    <w:semiHidden/>
    <w:unhideWhenUsed/>
  </w:style>
  <w:style w:type="table" w:styleId="1300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Hewlett-Packard Company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User</dc:creator>
  <cp:revision>88</cp:revision>
  <dcterms:created xsi:type="dcterms:W3CDTF">2023-09-11T07:22:00Z</dcterms:created>
  <dcterms:modified xsi:type="dcterms:W3CDTF">2025-04-24T09:40:49Z</dcterms:modified>
  <cp:version>1048576</cp:version>
</cp:coreProperties>
</file>