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2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</w:rPr>
      </w:r>
      <w:r/>
    </w:p>
    <w:p>
      <w:pPr>
        <w:pStyle w:val="60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0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10218" w:type="dxa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30"/>
        <w:gridCol w:w="8234"/>
        <w:gridCol w:w="1559"/>
        <w:gridCol w:w="130"/>
        <w:gridCol w:w="132"/>
        <w:gridCol w:w="33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34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13</w:t>
            </w:r>
            <w:r>
              <w:rPr>
                <w:rFonts w:ascii="PT Astra Serif" w:hAnsi="PT Astra Serif"/>
                <w:lang w:val="ru-RU"/>
              </w:rPr>
              <w:t xml:space="preserve">.12.2024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192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1"/>
          <w:trHeight w:val="888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внесении изменений в распоряжение Департамента ветеринарии Томской области</w:t>
              <w:br w:type="textWrapping" w:clear="all"/>
              <w:t xml:space="preserve">от 16.02.2024 № 48 </w:t>
            </w:r>
            <w:r/>
          </w:p>
        </w:tc>
      </w:tr>
    </w:tbl>
    <w:p>
      <w:pPr>
        <w:pStyle w:val="628"/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4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нести в распоряжение Департамента ветеринарии Томской области от 16.02.2024 № 48 «Об утверждении паспорта комплекса процессных мероприятий «</w:t>
      </w:r>
      <w:r>
        <w:rPr>
          <w:rFonts w:ascii="PT Astra Serif" w:hAnsi="PT Astra Serif"/>
          <w:color w:val="000000"/>
          <w:sz w:val="26"/>
          <w:szCs w:val="26"/>
        </w:rPr>
        <w:t xml:space="preserve">Защита животных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от болезней, защита населения от болезней, общих для человека и животных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 xml:space="preserve">изменени</w:t>
      </w:r>
      <w:r>
        <w:rPr>
          <w:rFonts w:ascii="PT Astra Serif" w:hAnsi="PT Astra Serif"/>
          <w:sz w:val="26"/>
          <w:szCs w:val="26"/>
        </w:rPr>
        <w:t xml:space="preserve">е, изложив </w:t>
      </w:r>
      <w:r>
        <w:rPr>
          <w:rFonts w:ascii="PT Astra Serif" w:hAnsi="PT Astra Serif"/>
          <w:sz w:val="26"/>
          <w:szCs w:val="26"/>
        </w:rPr>
        <w:t xml:space="preserve">паспорт комплекса процессных мероприятий «Защита животных от болезней, защита населения от болезней, общих для человека и животных» в новой редакции согласно приложению к настоящему распоряжению.</w:t>
      </w:r>
      <w:r/>
    </w:p>
    <w:p>
      <w:pPr>
        <w:pStyle w:val="640"/>
        <w:ind w:left="15" w:firstLine="69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департамента</w:t>
        <w:tab/>
        <w:t xml:space="preserve">                         </w:t>
        <w:tab/>
        <w:tab/>
        <w:tab/>
        <w:t xml:space="preserve">                               В.В. Табакаев</w:t>
      </w:r>
      <w:r/>
    </w:p>
    <w:p>
      <w:pPr>
        <w:pStyle w:val="60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Cs w:val="28"/>
        </w:rPr>
      </w:pPr>
      <w:r>
        <w:rPr>
          <w:rFonts w:ascii="PT Astra Serif" w:hAnsi="PT Astra Serif"/>
          <w:sz w:val="16"/>
          <w:szCs w:val="16"/>
        </w:rPr>
        <w:t xml:space="preserve">А.В.Кривенко</w:t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6"/>
          <w:szCs w:val="26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4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4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4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4"/>
        </w:rPr>
      </w:r>
      <w:r/>
      <w:r>
        <w:rPr>
          <w:rFonts w:ascii="PT Astra Serif" w:hAnsi="PT Astra Serif"/>
          <w:szCs w:val="28"/>
        </w:rPr>
      </w:r>
    </w:p>
    <w:p>
      <w:pPr>
        <w:pStyle w:val="628"/>
        <w:ind w:firstLine="0"/>
        <w:spacing w:line="240" w:lineRule="auto"/>
        <w:rPr>
          <w:rFonts w:ascii="PT Astra Serif" w:hAnsi="PT Astra Serif" w:cs="PT Astra Serif"/>
          <w:szCs w:val="28"/>
          <w:highlight w:val="yellow"/>
        </w:rPr>
        <w:sectPr>
          <w:footnotePr/>
          <w:endnotePr/>
          <w:type w:val="nextPage"/>
          <w:pgSz w:w="11906" w:h="16838" w:orient="portrait"/>
          <w:pgMar w:top="1134" w:right="822" w:bottom="851" w:left="1134" w:header="720" w:footer="720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24"/>
          <w:lang w:val="ru-RU"/>
        </w:rPr>
        <w:t xml:space="preserve">а</w:t>
      </w:r>
      <w:r>
        <w:rPr>
          <w:rFonts w:ascii="PT Astra Serif" w:hAnsi="PT Astra Serif" w:cs="PT Astra Serif"/>
          <w:szCs w:val="28"/>
          <w:highlight w:val="yellow"/>
        </w:rPr>
      </w:r>
      <w:r/>
    </w:p>
    <w:p>
      <w:pPr>
        <w:pStyle w:val="603"/>
        <w:ind w:left="5529"/>
        <w:jc w:val="right"/>
        <w:tabs>
          <w:tab w:val="left" w:pos="5588" w:leader="none"/>
        </w:tabs>
        <w:rPr>
          <w:rFonts w:ascii="PT Astra Serif" w:hAnsi="PT Astra Serif"/>
          <w:sz w:val="24"/>
        </w:rPr>
      </w:pPr>
      <w:r>
        <w:rPr>
          <w:rFonts w:ascii="PT Astra Serif" w:hAnsi="PT Astra Serif" w:cs="PT Astra Serif"/>
          <w:sz w:val="24"/>
        </w:rPr>
        <w:t xml:space="preserve">Приложение</w:t>
      </w:r>
      <w:r>
        <w:rPr>
          <w:rFonts w:ascii="PT Astra Serif" w:hAnsi="PT Astra Serif"/>
          <w:sz w:val="24"/>
        </w:rPr>
      </w:r>
      <w:r/>
    </w:p>
    <w:p>
      <w:pPr>
        <w:pStyle w:val="603"/>
        <w:ind w:left="5529"/>
        <w:jc w:val="right"/>
        <w:tabs>
          <w:tab w:val="left" w:pos="5588" w:leader="none"/>
        </w:tabs>
        <w:rPr>
          <w:rFonts w:ascii="PT Astra Serif" w:hAnsi="PT Astra Serif"/>
          <w:sz w:val="24"/>
        </w:rPr>
      </w:pPr>
      <w:r>
        <w:rPr>
          <w:rFonts w:ascii="PT Astra Serif" w:hAnsi="PT Astra Serif" w:cs="PT Astra Serif"/>
          <w:sz w:val="24"/>
        </w:rPr>
        <w:t xml:space="preserve"> </w:t>
      </w:r>
      <w:r>
        <w:rPr>
          <w:rFonts w:ascii="PT Astra Serif" w:hAnsi="PT Astra Serif" w:cs="PT Astra Serif"/>
          <w:sz w:val="24"/>
        </w:rPr>
        <w:t xml:space="preserve">к </w:t>
      </w:r>
      <w:r>
        <w:rPr>
          <w:rFonts w:ascii="PT Astra Serif" w:hAnsi="PT Astra Serif" w:cs="PT Astra Serif"/>
          <w:sz w:val="24"/>
        </w:rPr>
        <w:t xml:space="preserve">р</w:t>
      </w:r>
      <w:r>
        <w:rPr>
          <w:rFonts w:ascii="PT Astra Serif" w:hAnsi="PT Astra Serif" w:cs="PT Astra Serif"/>
          <w:sz w:val="24"/>
        </w:rPr>
        <w:t xml:space="preserve">аспоряжени</w:t>
      </w:r>
      <w:r>
        <w:rPr>
          <w:rFonts w:ascii="PT Astra Serif" w:hAnsi="PT Astra Serif" w:cs="PT Astra Serif"/>
          <w:sz w:val="24"/>
        </w:rPr>
        <w:t xml:space="preserve">ю</w:t>
      </w:r>
      <w:r>
        <w:rPr>
          <w:rFonts w:ascii="PT Astra Serif" w:hAnsi="PT Astra Serif" w:cs="PT Astra Serif"/>
          <w:sz w:val="24"/>
        </w:rPr>
        <w:t xml:space="preserve"> Департамента</w:t>
      </w:r>
      <w:r>
        <w:rPr>
          <w:rFonts w:ascii="PT Astra Serif" w:hAnsi="PT Astra Serif"/>
          <w:sz w:val="24"/>
        </w:rPr>
      </w:r>
      <w:r/>
    </w:p>
    <w:p>
      <w:pPr>
        <w:pStyle w:val="603"/>
        <w:ind w:left="5529"/>
        <w:jc w:val="right"/>
        <w:tabs>
          <w:tab w:val="left" w:pos="5588" w:leader="none"/>
        </w:tabs>
        <w:rPr>
          <w:rFonts w:ascii="PT Astra Serif" w:hAnsi="PT Astra Serif"/>
          <w:sz w:val="24"/>
        </w:rPr>
      </w:pPr>
      <w:r>
        <w:rPr>
          <w:rFonts w:ascii="PT Astra Serif" w:hAnsi="PT Astra Serif" w:cs="PT Astra Serif"/>
          <w:sz w:val="24"/>
        </w:rPr>
        <w:t xml:space="preserve">ветеринарии Томской области </w:t>
      </w:r>
      <w:r>
        <w:rPr>
          <w:rFonts w:ascii="PT Astra Serif" w:hAnsi="PT Astra Serif"/>
          <w:sz w:val="24"/>
        </w:rPr>
      </w:r>
      <w:r/>
    </w:p>
    <w:p>
      <w:pPr>
        <w:pStyle w:val="603"/>
        <w:ind w:left="5529"/>
        <w:jc w:val="right"/>
        <w:tabs>
          <w:tab w:val="left" w:pos="5588" w:leader="none"/>
        </w:tabs>
        <w:rPr>
          <w:rFonts w:ascii="PT Astra Serif" w:hAnsi="PT Astra Serif"/>
          <w:sz w:val="24"/>
          <w:lang w:val="en-US"/>
        </w:rPr>
      </w:pPr>
      <w:r>
        <w:rPr>
          <w:rFonts w:ascii="PT Astra Serif" w:hAnsi="PT Astra Serif" w:cs="PT Astra Serif"/>
          <w:sz w:val="24"/>
        </w:rPr>
        <w:t xml:space="preserve">от </w:t>
      </w:r>
      <w:r>
        <w:rPr>
          <w:rFonts w:ascii="PT Astra Serif" w:hAnsi="PT Astra Serif" w:cs="PT Astra Serif"/>
          <w:sz w:val="24"/>
        </w:rPr>
        <w:t xml:space="preserve">13.12.2024 № 192</w:t>
      </w:r>
      <w:r/>
    </w:p>
    <w:p>
      <w:pPr>
        <w:pStyle w:val="603"/>
        <w:contextualSpacing/>
        <w:jc w:val="right"/>
        <w:rPr>
          <w:rFonts w:ascii="PT Astra Serif" w:hAnsi="PT Astra Serif"/>
          <w:color w:val="000000"/>
          <w:sz w:val="24"/>
        </w:rPr>
      </w:pPr>
      <w:r>
        <w:rPr>
          <w:rFonts w:ascii="PT Astra Serif" w:hAnsi="PT Astra Serif"/>
          <w:color w:val="000000"/>
          <w:sz w:val="24"/>
        </w:rPr>
      </w:r>
      <w:r/>
    </w:p>
    <w:p>
      <w:pPr>
        <w:pStyle w:val="603"/>
        <w:contextualSpacing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ПАСПОРТ </w:t>
      </w:r>
      <w:r/>
    </w:p>
    <w:p>
      <w:pPr>
        <w:pStyle w:val="603"/>
        <w:contextualSpacing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Комплекса процессных мероприятий</w:t>
      </w:r>
      <w:r/>
    </w:p>
    <w:p>
      <w:pPr>
        <w:pStyle w:val="603"/>
        <w:jc w:val="center"/>
        <w:rPr>
          <w:rFonts w:ascii="PT Astra Serif" w:hAnsi="PT Astra Serif"/>
          <w:sz w:val="24"/>
          <w:u w:val="single"/>
        </w:rPr>
      </w:pPr>
      <w:r>
        <w:rPr>
          <w:rFonts w:ascii="PT Astra Serif" w:hAnsi="PT Astra Serif"/>
          <w:color w:val="000000"/>
          <w:sz w:val="22"/>
          <w:szCs w:val="22"/>
          <w:u w:val="single"/>
        </w:rPr>
        <w:t xml:space="preserve"> </w:t>
      </w:r>
      <w:r>
        <w:rPr>
          <w:rFonts w:ascii="PT Astra Serif" w:hAnsi="PT Astra Serif"/>
          <w:color w:val="000000"/>
          <w:sz w:val="24"/>
          <w:u w:val="single"/>
        </w:rPr>
        <w:t xml:space="preserve">Защита животных от болезней, защита населения от болезней, общих для человека и животных</w:t>
      </w:r>
      <w:r>
        <w:rPr>
          <w:rFonts w:ascii="PT Astra Serif" w:hAnsi="PT Astra Serif"/>
          <w:sz w:val="24"/>
          <w:u w:val="single"/>
        </w:rPr>
        <w:t xml:space="preserve"> </w:t>
      </w:r>
      <w:r/>
    </w:p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(наименование)</w:t>
      </w:r>
      <w:r/>
    </w:p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tbl>
      <w:tblPr>
        <w:tblW w:w="15307" w:type="dxa"/>
        <w:jc w:val="center"/>
        <w:tblInd w:w="-5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6056"/>
        <w:gridCol w:w="9251"/>
      </w:tblGrid>
      <w:tr>
        <w:trPr/>
        <w:tc>
          <w:tcPr>
            <w:tcW w:w="60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Ответственный за выполнение комплекса процессных мероприятий</w:t>
            </w:r>
            <w:r/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Департамент ветеринарии Томской области</w:t>
            </w:r>
            <w:r/>
          </w:p>
        </w:tc>
      </w:tr>
      <w:tr>
        <w:trPr>
          <w:trHeight w:val="302"/>
        </w:trPr>
        <w:tc>
          <w:tcPr>
            <w:tcW w:w="60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Связь с государственной программой</w:t>
            </w:r>
            <w:r/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Государственная программа «</w:t>
            </w:r>
            <w:r>
              <w:rPr>
                <w:rFonts w:ascii="PT Astra Serif" w:hAnsi="PT Astra Serif" w:cs="PT Astra Serif"/>
                <w:sz w:val="24"/>
              </w:rPr>
              <w:t xml:space="preserve">Развитие сельского хозяйства, рынков сырья и продовольствия в Томской области</w:t>
            </w:r>
            <w:r>
              <w:rPr>
                <w:rFonts w:ascii="PT Astra Serif" w:hAnsi="PT Astra Serif"/>
                <w:sz w:val="24"/>
              </w:rPr>
              <w:t xml:space="preserve">»</w:t>
            </w:r>
            <w:r/>
          </w:p>
        </w:tc>
      </w:tr>
      <w:tr>
        <w:trPr/>
        <w:tc>
          <w:tcPr>
            <w:tcW w:w="605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Подпрограмма (направление) государственной программы Томской области</w:t>
            </w:r>
            <w:r/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ind w:firstLine="21"/>
              <w:jc w:val="lef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Подпрограмма (направление) «</w:t>
            </w:r>
            <w:r>
              <w:rPr>
                <w:rFonts w:ascii="PT Astra Serif" w:hAnsi="PT Astra Serif" w:cs="PT Astra Serif"/>
                <w:sz w:val="24"/>
              </w:rPr>
              <w:t xml:space="preserve">Развитие сельскохозяйственного производства в Томской области</w:t>
            </w:r>
            <w:r>
              <w:rPr>
                <w:rFonts w:ascii="PT Astra Serif" w:hAnsi="PT Astra Serif"/>
                <w:sz w:val="24"/>
              </w:rPr>
              <w:t xml:space="preserve">»</w:t>
            </w:r>
            <w:r/>
          </w:p>
        </w:tc>
      </w:tr>
    </w:tbl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vertAlign w:val="superscript"/>
        </w:rPr>
      </w:pPr>
      <w:r>
        <w:rPr>
          <w:rFonts w:ascii="PT Astra Serif" w:hAnsi="PT Astra Serif"/>
          <w:b/>
          <w:color w:val="000000"/>
          <w:sz w:val="24"/>
        </w:rPr>
        <w:t xml:space="preserve">Показатели реализации комплекса процессных мероприятий</w:t>
      </w:r>
      <w:r>
        <w:rPr>
          <w:rFonts w:ascii="PT Astra Serif" w:hAnsi="PT Astra Serif"/>
          <w:b/>
          <w:color w:val="000000"/>
          <w:sz w:val="24"/>
          <w:vertAlign w:val="superscript"/>
        </w:rPr>
      </w:r>
      <w:r/>
    </w:p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tbl>
      <w:tblPr>
        <w:tblpPr w:horzAnchor="text" w:tblpXSpec="center" w:vertAnchor="text" w:tblpY="1" w:leftFromText="180" w:topFromText="0" w:rightFromText="180" w:bottomFromText="0"/>
        <w:tblW w:w="15218" w:type="dxa"/>
        <w:jc w:val="center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476"/>
        <w:gridCol w:w="2835"/>
        <w:gridCol w:w="1275"/>
        <w:gridCol w:w="1701"/>
        <w:gridCol w:w="1843"/>
        <w:gridCol w:w="1276"/>
        <w:gridCol w:w="1134"/>
        <w:gridCol w:w="850"/>
        <w:gridCol w:w="851"/>
        <w:gridCol w:w="850"/>
        <w:gridCol w:w="993"/>
        <w:gridCol w:w="1134"/>
      </w:tblGrid>
      <w:tr>
        <w:trPr>
          <w:cantSplit/>
          <w:trHeight w:val="245"/>
        </w:trPr>
        <w:tc>
          <w:tcPr>
            <w:tcW w:w="4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/>
          </w:p>
        </w:tc>
        <w:tc>
          <w:tcPr>
            <w:tcW w:w="283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Наименование показателя</w:t>
            </w:r>
            <w:r/>
          </w:p>
        </w:tc>
        <w:tc>
          <w:tcPr>
            <w:tcW w:w="127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Уровень достижения показателя</w:t>
            </w:r>
            <w:r/>
          </w:p>
        </w:tc>
        <w:tc>
          <w:tcPr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Признак возрастания/ убывания</w:t>
            </w:r>
            <w:r/>
          </w:p>
        </w:tc>
        <w:tc>
          <w:tcPr>
            <w:tcW w:w="184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Ответственный за достижение показателя</w:t>
            </w:r>
            <w:r/>
          </w:p>
        </w:tc>
        <w:tc>
          <w:tcPr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Единица измерения (по ОКЕИ)</w:t>
            </w:r>
            <w:r/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Базовое значение 2023 год</w:t>
            </w:r>
            <w:r/>
          </w:p>
        </w:tc>
        <w:tc>
          <w:tcPr>
            <w:gridSpan w:val="5"/>
            <w:tcW w:w="467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Планируемое значение показателя (показателя задачи) </w:t>
            </w:r>
            <w:r/>
          </w:p>
        </w:tc>
      </w:tr>
      <w:tr>
        <w:trPr>
          <w:cantSplit/>
          <w:trHeight w:val="244"/>
        </w:trPr>
        <w:tc>
          <w:tcPr>
            <w:tcW w:w="4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83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84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2024 год</w:t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2025 год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2026 год</w:t>
            </w:r>
            <w:r/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Прогнозный период 2027 год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Прогнозный период 2028 год</w:t>
            </w:r>
            <w:r/>
          </w:p>
        </w:tc>
      </w:tr>
      <w:tr>
        <w:trPr>
          <w:trHeight w:val="244"/>
        </w:trPr>
        <w:tc>
          <w:tcPr>
            <w:tcW w:w="4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gridSpan w:val="11"/>
            <w:tcW w:w="1474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Задача «Реализация мероприятий по защите животных от болезней, защите населения от болезней, общих для человека и животных»</w:t>
            </w:r>
            <w:r/>
          </w:p>
        </w:tc>
      </w:tr>
      <w:tr>
        <w:trPr/>
        <w:tc>
          <w:tcPr>
            <w:tcW w:w="476" w:type="dxa"/>
            <w:vAlign w:val="center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lang w:val="en-US"/>
              </w:rPr>
              <w:t xml:space="preserve">1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 w:cs="PT Astra Serif"/>
                <w:sz w:val="24"/>
              </w:rPr>
              <w:t xml:space="preserve">Количество случаев возникновения эпизоотий на территории Томской области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КПМ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Убывающий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План достижения показателей комплекса процессных мероприятий в </w:t>
      </w:r>
      <w:r/>
    </w:p>
    <w:p>
      <w:pPr>
        <w:pStyle w:val="603"/>
        <w:jc w:val="center"/>
        <w:rPr>
          <w:rFonts w:ascii="PT Astra Serif" w:hAnsi="PT Astra Serif"/>
          <w:b/>
          <w:i/>
          <w:color w:val="ff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2024</w:t>
      </w:r>
      <w:r>
        <w:rPr>
          <w:rFonts w:ascii="PT Astra Serif" w:hAnsi="PT Astra Serif"/>
          <w:b/>
          <w:color w:val="000000"/>
          <w:sz w:val="24"/>
        </w:rPr>
        <w:t xml:space="preserve"> финансовом году </w:t>
      </w:r>
      <w:r>
        <w:rPr>
          <w:rFonts w:ascii="PT Astra Serif" w:hAnsi="PT Astra Serif"/>
          <w:b/>
          <w:i/>
          <w:color w:val="ff0000"/>
          <w:sz w:val="24"/>
        </w:rPr>
      </w:r>
      <w:r/>
    </w:p>
    <w:p>
      <w:pPr>
        <w:pStyle w:val="648"/>
        <w:jc w:val="both"/>
      </w:pPr>
      <w:r/>
      <w:r/>
    </w:p>
    <w:tbl>
      <w:tblPr>
        <w:tblW w:w="15371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4"/>
        <w:gridCol w:w="3467"/>
        <w:gridCol w:w="1276"/>
        <w:gridCol w:w="851"/>
        <w:gridCol w:w="708"/>
        <w:gridCol w:w="709"/>
        <w:gridCol w:w="709"/>
        <w:gridCol w:w="850"/>
        <w:gridCol w:w="709"/>
        <w:gridCol w:w="709"/>
        <w:gridCol w:w="709"/>
        <w:gridCol w:w="850"/>
        <w:gridCol w:w="851"/>
        <w:gridCol w:w="992"/>
        <w:gridCol w:w="1417"/>
      </w:tblGrid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Единица измерения</w:t>
            </w:r>
            <w:r/>
          </w:p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(по ОКЕИ)</w:t>
            </w:r>
            <w:r/>
          </w:p>
        </w:tc>
        <w:tc>
          <w:tcPr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4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Плановые значения на конец месяца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 конец 2024 года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янв.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февр.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март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апр.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май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июнь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июль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авг.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сен.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окт.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ноя.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4"/>
              </w:rPr>
              <w:t xml:space="preserve">Количество случаев возникновения эпизоотий на территории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Единица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sz w:val="24"/>
        </w:rPr>
        <w:br w:type="textWrapping" w:clear="all"/>
      </w:r>
      <w:r>
        <w:rPr>
          <w:rFonts w:ascii="PT Astra Serif" w:hAnsi="PT Astra Serif"/>
          <w:b/>
          <w:color w:val="000000"/>
          <w:sz w:val="24"/>
        </w:rPr>
        <w:t xml:space="preserve">Перечень мероприятий комплекса процессных мероприятий</w:t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tbl>
      <w:tblPr>
        <w:tblpPr w:horzAnchor="text" w:tblpX="-73" w:vertAnchor="text" w:tblpY="1" w:leftFromText="180" w:topFromText="0" w:rightFromText="180" w:bottomFromText="0"/>
        <w:tblW w:w="15359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617"/>
        <w:gridCol w:w="2268"/>
        <w:gridCol w:w="1418"/>
        <w:gridCol w:w="1984"/>
        <w:gridCol w:w="1276"/>
        <w:gridCol w:w="1276"/>
        <w:gridCol w:w="1276"/>
        <w:gridCol w:w="992"/>
        <w:gridCol w:w="992"/>
        <w:gridCol w:w="992"/>
        <w:gridCol w:w="1134"/>
        <w:gridCol w:w="1134"/>
      </w:tblGrid>
      <w:tr>
        <w:trPr>
          <w:cantSplit/>
          <w:trHeight w:val="334"/>
        </w:trPr>
        <w:tc>
          <w:tcPr>
            <w:tcW w:w="6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/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Наименование мероприятия (результата</w:t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Тип мероприятия (результата)</w:t>
            </w:r>
            <w:r/>
          </w:p>
        </w:tc>
        <w:tc>
          <w:tcPr>
            <w:tcW w:w="198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vertAlign w:val="superscript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sz w:val="24"/>
                <w:vertAlign w:val="superscript"/>
              </w:rPr>
            </w:r>
            <w:r/>
          </w:p>
        </w:tc>
        <w:tc>
          <w:tcPr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Наименование показателя</w:t>
            </w:r>
            <w:r/>
          </w:p>
        </w:tc>
        <w:tc>
          <w:tcPr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Единица измерения (по ОКЕИ)</w:t>
            </w:r>
            <w:r/>
          </w:p>
        </w:tc>
        <w:tc>
          <w:tcPr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Базовое значение 2023 год</w:t>
            </w:r>
            <w:r/>
          </w:p>
        </w:tc>
        <w:tc>
          <w:tcPr>
            <w:gridSpan w:val="5"/>
            <w:tcW w:w="524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Планируемое значение показателя мероприятия</w:t>
            </w:r>
            <w:r/>
          </w:p>
        </w:tc>
      </w:tr>
      <w:tr>
        <w:trPr>
          <w:cantSplit/>
          <w:trHeight w:val="332"/>
        </w:trPr>
        <w:tc>
          <w:tcPr>
            <w:tcW w:w="6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2024 год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2025 год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2026 год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Прогнозный период 2027 год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Прогнозный период 2028 год</w:t>
            </w:r>
            <w:r/>
          </w:p>
        </w:tc>
      </w:tr>
      <w:tr>
        <w:trPr>
          <w:trHeight w:val="1458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lang w:val="en-US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lang w:val="en-US"/>
              </w:rPr>
              <w:t xml:space="preserve">1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1. </w:t>
            </w:r>
            <w:r>
              <w:rPr>
                <w:rFonts w:ascii="PT Astra Serif" w:hAnsi="PT Astra Serif"/>
                <w:sz w:val="24"/>
              </w:rPr>
              <w:t xml:space="preserve"> Выполнение государственных работ в сфере защиты животных от болезней, защиты населения от болезней, общих для человека и животных, учреждениями в соответствии с государственным заданием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В</w:t>
            </w:r>
            <w:r>
              <w:rPr>
                <w:rFonts w:ascii="PT Astra Serif" w:hAnsi="PT Astra Serif"/>
                <w:sz w:val="24"/>
              </w:rPr>
              <w:t xml:space="preserve">ыполнение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работ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В</w:t>
            </w:r>
            <w:r>
              <w:rPr>
                <w:rFonts w:ascii="PT Astra Serif" w:hAnsi="PT Astra Serif"/>
                <w:sz w:val="24"/>
              </w:rPr>
              <w:t xml:space="preserve">ыполнение государственн</w:t>
            </w:r>
            <w:r>
              <w:rPr>
                <w:rFonts w:ascii="PT Astra Serif" w:hAnsi="PT Astra Serif"/>
                <w:sz w:val="24"/>
              </w:rPr>
              <w:t xml:space="preserve">ых </w:t>
            </w:r>
            <w:r>
              <w:rPr>
                <w:rFonts w:ascii="PT Astra Serif" w:hAnsi="PT Astra Serif"/>
                <w:sz w:val="24"/>
              </w:rPr>
              <w:t xml:space="preserve">работ</w:t>
            </w:r>
            <w:r>
              <w:rPr>
                <w:rFonts w:ascii="PT Astra Serif" w:hAnsi="PT Astra Serif"/>
                <w:sz w:val="24"/>
              </w:rPr>
              <w:t xml:space="preserve"> в соответствии с государственным заданием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государственных работ,  выполненных в полном объеме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ff0000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>
              <w:rPr>
                <w:rFonts w:ascii="PT Astra Serif" w:hAnsi="PT Astra Serif"/>
                <w:color w:val="ff0000"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/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lang w:val="en-US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lang w:val="en-US"/>
              </w:rPr>
              <w:t xml:space="preserve">2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2. Материальное обеспечение противоэпизоотических мероприятий</w:t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Приобретение товаров, работ, услуг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Приобретение материальных запасов и услуг на основании сметы расходов на проведение противоэпизоотических мероприятий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учреждений, обеспеченных материалами, медикаментами и биопрепаратами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framePr w:x="-73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16</w:t>
            </w:r>
            <w:r/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3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3. 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</w:t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Cs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bCs/>
                <w:sz w:val="24"/>
              </w:rPr>
              <w:t xml:space="preserve">Выплаты физическим лицам</w:t>
            </w:r>
            <w:r>
              <w:rPr>
                <w:rFonts w:ascii="PT Astra Serif" w:hAnsi="PT Astra Serif"/>
                <w:bCs/>
                <w:sz w:val="24"/>
              </w:rPr>
            </w:r>
            <w:r/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bCs/>
                <w:sz w:val="24"/>
              </w:rPr>
              <w:t xml:space="preserve">Предоставление меры социальной поддержки в виде </w:t>
            </w:r>
            <w:r>
              <w:rPr>
                <w:rFonts w:ascii="PT Astra Serif" w:hAnsi="PT Astra Serif"/>
                <w:sz w:val="24"/>
              </w:rPr>
              <w:t xml:space="preserve"> единовременной денежной выплаты </w:t>
            </w:r>
            <w:r>
              <w:rPr>
                <w:rFonts w:ascii="PT Astra Serif" w:hAnsi="PT Astra Serif"/>
                <w:bCs/>
                <w:sz w:val="24"/>
              </w:rPr>
              <w:t xml:space="preserve">м</w:t>
            </w:r>
            <w:r>
              <w:rPr>
                <w:rFonts w:ascii="PT Astra Serif" w:hAnsi="PT Astra Serif"/>
                <w:bCs/>
                <w:sz w:val="24"/>
              </w:rPr>
              <w:t xml:space="preserve">олодым специалистам в области ветеринарии, являющимся работниками учреждений Государственной ветеринарной службы Томской области, при трудоустройстве в сельской местности на территории Томской области</w:t>
            </w:r>
            <w:r>
              <w:rPr>
                <w:rFonts w:ascii="PT Astra Serif" w:hAnsi="PT Astra Serif"/>
                <w:sz w:val="24"/>
              </w:rPr>
              <w:t xml:space="preserve">, в соответствии с Законом Томской области от 12.10.2005 № 182-ОЗ «Об обеспечении эпизоотического и ветеринарно-санитарного благополучия в Томской области</w:t>
            </w:r>
            <w:r>
              <w:rPr>
                <w:rFonts w:ascii="PT Astra Serif" w:hAnsi="PT Astra Serif"/>
                <w:color w:val="000000"/>
                <w:sz w:val="24"/>
              </w:rPr>
              <w:t xml:space="preserve">» (в редакции</w:t>
            </w:r>
            <w:r>
              <w:rPr>
                <w:rFonts w:ascii="PT Astra Serif" w:hAnsi="PT Astra Serif"/>
                <w:sz w:val="24"/>
              </w:rPr>
              <w:t xml:space="preserve"> Закона Томской области от 12.04.2023 № 31-ОЗ)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молодых специалистов в области ветеринарии,  являющихся работниками учреждений Государственной ветеринарной службы Томской области, получивших единовременную денежную выплату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Человек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13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/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4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4.  Финансовое обеспечение реализации мероприятий региональной программы «Развитие Государственной ветеринарной службы Томской области</w:t>
            </w:r>
            <w:r>
              <w:rPr>
                <w:rFonts w:ascii="PT Astra Serif" w:hAnsi="PT Astra Serif"/>
                <w:sz w:val="24"/>
              </w:rPr>
              <w:t xml:space="preserve">»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Приобретение товаров, работ, услуг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Cs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Приобрете</w:t>
            </w:r>
            <w:r>
              <w:rPr>
                <w:rFonts w:ascii="PT Astra Serif" w:hAnsi="PT Astra Serif"/>
                <w:sz w:val="24"/>
              </w:rPr>
              <w:t xml:space="preserve">ние </w:t>
            </w:r>
            <w:r>
              <w:rPr>
                <w:rFonts w:ascii="PT Astra Serif" w:hAnsi="PT Astra Serif"/>
                <w:sz w:val="24"/>
              </w:rPr>
              <w:t xml:space="preserve">транспортных средств, лабораторного оборудования, оборудования для обустройства мест утилизации  биологических отходов путем сжигания для подведомственных учреждений</w:t>
            </w:r>
            <w:r>
              <w:rPr>
                <w:rFonts w:ascii="PT Astra Serif" w:hAnsi="PT Astra Serif"/>
                <w:bCs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приобретение оборудования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4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50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5. </w:t>
            </w:r>
            <w:r>
              <w:rPr>
                <w:rFonts w:ascii="PT Astra Serif" w:hAnsi="PT Astra Serif" w:eastAsia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Финансовое обеспечение расходов по выполнению работ по</w:t>
            </w:r>
            <w:r>
              <w:rPr>
                <w:rFonts w:ascii="PT Astra Serif" w:hAnsi="PT Astra Serif"/>
                <w:sz w:val="24"/>
              </w:rPr>
              <w:t xml:space="preserve"> 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</w:t>
            </w:r>
            <w:r>
              <w:rPr>
                <w:rFonts w:ascii="PT Astra Serif" w:hAnsi="PT Astra Serif"/>
                <w:sz w:val="24"/>
              </w:rPr>
              <w:t xml:space="preserve"> 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</w:t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Осуществление текущей деятельности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Cs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Техническое присоединение</w:t>
              <w:br w:type="textWrapping" w:clear="all"/>
              <w:t xml:space="preserve">к газораспределительной сети зда</w:t>
            </w:r>
            <w:r>
              <w:rPr>
                <w:rFonts w:ascii="PT Astra Serif" w:hAnsi="PT Astra Serif"/>
                <w:sz w:val="24"/>
              </w:rPr>
              <w:t xml:space="preserve">ний ветеринарного управления и гаража ОГАУ «Асиновское райветуправление», расположенных по адресу г. Асино, ул. Никитина, д. 31, и здания ветеринарной лаборатории ОГАУ «Асиновское райветуправление», расположенного по адресу г. Асино, ул. им. Ленина, д. 121</w:t>
            </w:r>
            <w:r>
              <w:rPr>
                <w:rFonts w:ascii="PT Astra Serif" w:hAnsi="PT Astra Serif"/>
                <w:bCs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зданий, подключенных к сети газораспределения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Единица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3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lang w:val="en-US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lang w:val="en-US"/>
              </w:rPr>
              <w:t xml:space="preserve">-</w:t>
            </w:r>
            <w:r>
              <w:rPr>
                <w:rFonts w:ascii="PT Astra Serif" w:hAnsi="PT Astra Serif"/>
                <w:sz w:val="24"/>
                <w:lang w:val="en-US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  <w:tr>
        <w:trPr>
          <w:trHeight w:val="204"/>
        </w:trPr>
        <w:tc>
          <w:tcPr>
            <w:tcW w:w="6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Мероприятие 6. </w:t>
            </w:r>
            <w:r>
              <w:rPr>
                <w:rFonts w:ascii="PT Astra Serif" w:hAnsi="PT Astra Serif"/>
                <w:sz w:val="24"/>
                <w:lang w:bidi="ar-SA"/>
              </w:rPr>
              <w:t xml:space="preserve"> Финансовое обеспечение расходов на выполнение работ по сбору, транспортировке, уничтожению биологических отходов на территории Томской области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Осуществление текущей деятельности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  <w:lang w:bidi="ar-SA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  <w:lang w:bidi="ar-SA"/>
              </w:rPr>
              <w:t xml:space="preserve">Выполнение работ по сбору, транспортировке, уничтожению путем сжигания биологических отходов:</w:t>
              <w:br w:type="textWrapping" w:clear="all"/>
              <w:t xml:space="preserve">1) владелец которых не установлен;</w:t>
            </w:r>
            <w:r>
              <w:rPr>
                <w:rFonts w:ascii="PT Astra Serif" w:hAnsi="PT Astra Serif"/>
                <w:sz w:val="24"/>
                <w:lang w:bidi="ar-SA"/>
              </w:rPr>
              <w:br/>
              <w:t xml:space="preserve">2) образовавшихся в:</w:t>
              <w:br/>
              <w:t xml:space="preserve">- эпизоотических очагах;</w:t>
              <w:br/>
              <w:t xml:space="preserve">- в результате чрезвычайных происшествий в личных подсобных хозяйствах, крестьянских (фермерских) хозяйствах;</w:t>
              <w:br/>
              <w:t xml:space="preserve">- в результате гибели диких животных на автомобильных дорогах и (или) в границах населенных пунктов</w:t>
            </w:r>
            <w:r>
              <w:rPr>
                <w:rFonts w:ascii="PT Astra Serif" w:hAnsi="PT Astra Serif"/>
                <w:sz w:val="24"/>
                <w:lang w:bidi="ar-SA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Количество уничтоженных биологических отходов</w:t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Килограмм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11</w:t>
            </w:r>
            <w:r>
              <w:rPr>
                <w:rFonts w:ascii="PT Astra Serif" w:hAnsi="PT Astra Serif"/>
                <w:sz w:val="24"/>
              </w:rPr>
              <w:t xml:space="preserve"> </w:t>
            </w:r>
            <w:r>
              <w:rPr>
                <w:rFonts w:ascii="PT Astra Serif" w:hAnsi="PT Astra Serif"/>
                <w:sz w:val="24"/>
              </w:rPr>
              <w:t xml:space="preserve">297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  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="-73" w:y="1"/>
            </w:pPr>
            <w:r>
              <w:rPr>
                <w:rFonts w:ascii="PT Astra Serif" w:hAnsi="PT Astra Serif"/>
                <w:sz w:val="24"/>
              </w:rPr>
              <w:t xml:space="preserve">  </w:t>
            </w:r>
            <w:r>
              <w:rPr>
                <w:rFonts w:ascii="PT Astra Serif" w:hAnsi="PT Astra Serif"/>
                <w:sz w:val="24"/>
              </w:rPr>
              <w:t xml:space="preserve">-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Финансовое обеспечение комплекса процессных мероприятий</w:t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tbl>
      <w:tblPr>
        <w:tblW w:w="15735" w:type="dxa"/>
        <w:jc w:val="center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5955"/>
        <w:gridCol w:w="1900"/>
        <w:gridCol w:w="1560"/>
        <w:gridCol w:w="1501"/>
        <w:gridCol w:w="1701"/>
        <w:gridCol w:w="1559"/>
        <w:gridCol w:w="1559"/>
      </w:tblGrid>
      <w:tr>
        <w:trPr>
          <w:cantSplit/>
        </w:trPr>
        <w:tc>
          <w:tcPr>
            <w:tcW w:w="595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1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03"/>
              <w:ind w:left="1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Наименование мероприятия  / источник финансового обеспечения</w:t>
            </w:r>
            <w:r/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ГРБС</w:t>
            </w:r>
            <w:r/>
          </w:p>
        </w:tc>
        <w:tc>
          <w:tcPr>
            <w:gridSpan w:val="5"/>
            <w:tcW w:w="788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Объем финансового обеспечения (тыс. руб.)</w:t>
            </w:r>
            <w:r/>
          </w:p>
        </w:tc>
      </w:tr>
      <w:tr>
        <w:trPr>
          <w:cantSplit/>
        </w:trPr>
        <w:tc>
          <w:tcPr>
            <w:tcW w:w="595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2024 год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2025 год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2026 год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Прогнозный период </w:t>
            </w:r>
            <w:r>
              <w:rPr>
                <w:rFonts w:ascii="PT Astra Serif" w:hAnsi="PT Astra Serif"/>
                <w:sz w:val="24"/>
              </w:rPr>
              <w:t xml:space="preserve">2027 год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Прогнозный период </w:t>
            </w:r>
            <w:r>
              <w:rPr>
                <w:rFonts w:ascii="PT Astra Serif" w:hAnsi="PT Astra Serif"/>
                <w:sz w:val="24"/>
              </w:rPr>
              <w:t xml:space="preserve">2028 год</w:t>
            </w:r>
            <w:r/>
          </w:p>
        </w:tc>
      </w:tr>
      <w:tr>
        <w:trPr>
          <w:cantSplit/>
          <w:trHeight w:val="502"/>
        </w:trPr>
        <w:tc>
          <w:tcPr>
            <w:tcW w:w="5955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Комплекс процессных мероприятий «</w:t>
            </w:r>
            <w:r>
              <w:rPr>
                <w:rFonts w:ascii="PT Astra Serif" w:hAnsi="PT Astra Serif"/>
                <w:b/>
                <w:i/>
                <w:color w:val="000000"/>
                <w:sz w:val="24"/>
              </w:rPr>
              <w:t xml:space="preserve">Защита животных от болезней, защита населения от болезней, общих для человека и животных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331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462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285 806,3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285 806,3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285 806,3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285 806,3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331 462,8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285 806,3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285 806,3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285 806,3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285 806,3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1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 «Выполнение государственных работ в сфере защиты животных от болезней, защиты населения от болезней, общих для человека и животных, учреждениями в соответствии с государственным заданием» (всего), в том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290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177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278 549,2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278 549,2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278 549,2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278 549,2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290 177,7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278 549,2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278 549,2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278 549,2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278 549,2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 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2 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«Материальное обеспечение противоэпизоотических мероприятий» (всего), в том числе:</w:t>
            </w:r>
            <w:r>
              <w:rPr>
                <w:rFonts w:ascii="PT Astra Serif" w:hAnsi="PT Astra Serif"/>
                <w:i/>
                <w:sz w:val="24"/>
              </w:rPr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428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4 257,1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4 257,1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4 257,1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4 257,1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6 428,6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4 257,1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4 257,1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4 257,1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4 257,1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center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3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«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3 000,0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3 000,0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3 000,0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3 000,0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00,0</w:t>
            </w:r>
            <w:r/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3 000,0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3 000,0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3 000,0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3 000,0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 4 «Финансовое обеспечение реализации мероприятий региональной программы «Развитие Государственной ветеринарной службы Томской области» (всего), в том числе:</w:t>
            </w:r>
            <w:r/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23 856,5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23 856,5</w:t>
            </w:r>
            <w:r/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 5 «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Финансовое обеспечение расходов по выполнению работ по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 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053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3 053,2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4"/>
              </w:rPr>
            </w:pPr>
            <w:r>
              <w:rPr>
                <w:rFonts w:ascii="PT Astra Serif" w:hAnsi="PT Astra Serif"/>
                <w:b/>
                <w:i/>
                <w:sz w:val="24"/>
              </w:rPr>
              <w:t xml:space="preserve">Мероприятие 6 «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Финансовое обеспечение расходов на выполнение работ по сбору, транспортировке, уничтожению биологических отходов на территории Томской области</w:t>
            </w:r>
            <w:r>
              <w:rPr>
                <w:rFonts w:ascii="PT Astra Serif" w:hAnsi="PT Astra Serif"/>
                <w:b/>
                <w:i/>
                <w:sz w:val="24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446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1 446,8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955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План реализации комплекса процессных мероприятий</w:t>
      </w:r>
      <w:r/>
    </w:p>
    <w:p>
      <w:pPr>
        <w:pStyle w:val="603"/>
        <w:ind w:left="34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tbl>
      <w:tblPr>
        <w:tblW w:w="15371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29"/>
        <w:gridCol w:w="3544"/>
        <w:gridCol w:w="1843"/>
        <w:gridCol w:w="1984"/>
        <w:gridCol w:w="2977"/>
        <w:gridCol w:w="2126"/>
        <w:gridCol w:w="2268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Задача, мероприятие (результат)/контрольная точка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Дата наступления контрольной точки (начало)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Дата наступления контрольной точки (окончание)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Вид подтверждающего документа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Информационная система</w:t>
            </w:r>
            <w:r/>
          </w:p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  <w:r/>
          </w:p>
        </w:tc>
      </w:tr>
      <w:tr>
        <w:trPr/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71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 1 «Реализация мероприятий по защите животных от болезней, защите населения от болезней, общих для человека и животных»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1 «Выполнение государственных работ в сфере защиты животных от болезней, защиты населения от болезней, общих для человека и животных, учреждениями в соответствии с государственным заданием»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31.12.2026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Г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осударственн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задани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е на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оказание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государственных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услуг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выполнение работ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утверждено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(включено в реестр государственных заданий)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, начальник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Департамента ветеринарии Томской области Табакаев В.В.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Распоряжение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(распоряжение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Департамент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ветеринарии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)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bus.gov.ru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1.2.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C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оглашени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е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о порядке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и условиях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предоставления субсидии на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выполнение государственного задания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 на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 оказание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государственных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услуг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(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выполнение работ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)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 заключено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 (включено в реестр соглашений)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Соглашение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с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оглашение о порядке предоставления субсидии на финансовое обеспечение выполнение государственного задания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)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1.3.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Отчет о реализации мероприятия представлен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.07.2024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6 месяцев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2024 года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1.4.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Отчет о реализации мероприятия представлен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8.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(предварительный отчет об исполнении государственного задания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 2024 году</w:t>
            </w:r>
            <w:r>
              <w:rPr>
                <w:rFonts w:ascii="PT Astra Serif" w:hAnsi="PT Astra Serif"/>
                <w:sz w:val="22"/>
                <w:szCs w:val="22"/>
              </w:rPr>
              <w:t xml:space="preserve">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1.5.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12.01.2025</w:t>
            </w:r>
            <w:r/>
          </w:p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Распоряжение (распоряжение Департамента ветеринарии Томской области)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bus.gov.ru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1.6.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C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22.01.2025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Соглашение (с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оглашение о порядке предоставления субсидии на финансовое обеспечение выполнение государственного задания)</w:t>
            </w:r>
            <w:r/>
          </w:p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1.7.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20.02.2025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2024 год)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bus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1.8.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1.8.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Отчет о реализации мероприятия представлен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20.07.2025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6 месяцев 2025 года)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1.9.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Отчет о реализации мероприятия представлен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30.11.2025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(предварительный отчет об исполнении государственного задания в 2025 году)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1.10.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1.10. 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12.01.2026</w:t>
            </w:r>
            <w:r/>
          </w:p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Распоряжение (распоряжение Департамента ветеринарии Томской области)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bus.gov.ru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1.11.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1.11. 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C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22.01.2026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Соглашение (с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оглашение о порядке предоставления субсидии на финансовое обеспечение выполнение государственного задания)</w:t>
            </w:r>
            <w:r/>
          </w:p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1.12.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1.12. Предоставлен отчет о выполнении соглашения о порядке и условиях предоставления субсидии на выполнение государственного задания на оказание государственных услуг (выполнение работ)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20.02.2026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2025 год)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bus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1.13.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Отчет о реализации мероприятия представлен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18.07.2026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об исполнении государственного задания за 6 месяцев 2026 года)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1.14.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1.14.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Отчет о реализации мероприятия представлен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28.11.2026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(предварительный отчет об исполнении государственного задания в 2026 году)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2 «Материальное обеспечение противоэпизоотических мероприятий»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31.12.2026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2.1.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17.01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План-график закупок (план-график закупок, размещенный в Единой информационной системе)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2.2.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Государственный контракт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2.3.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приемка поставленных товаров, выполненных работ, оказанных услуг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08.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Документ о приёмке товаров, выполненной работы, оказанной услуги, в том числе в электронной форме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2.4.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2.5.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Закупка включена в план-график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01.2025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План-график закупок (план-график закупок, размещенный в Единой информационной системе)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2.6.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Сведения о государственном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Государственный контракт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приемка поставленных товаров, выполненных работ, оказанных услуг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08.20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Документ о приёмке товаров, выполненной работы, оказанной услуги, в том числе в электронной форме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2.8.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2.8.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2.9.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Закупка включена в план-график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01.2026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План-график закупок (план-график закупок, размещенный в Единой информационной системе)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2.10.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2.10.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Сведения о государственном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Государственный контракт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2.11.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2.11.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приемка поставленных товаров, выполненных работ, оказанных услуг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01.08.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Документ о приёмке товаров, выполненной работы, оказанной услуги, в том числе в электронной форме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2.12.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2.12.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3 «Предоставление единовременной денежной выплаты молодым специалистам в области ветеринарии, являющимся работниками учреждений Государственной ветеринарной службы Томской области»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31.12.2026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3.1.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Документ утвержден (подписан)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.01.2024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акон (закон Томской области от 27.12.2023 № 128-ОЗ «Об областном бюджете на 2024 год и на плановый период 2025 и 2026 годов»)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 Документ, устанавливающий условия осуществления выплат (в том числе размер и получателей), утвержден/принят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Постановление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(постановление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Администрации Томской области от 18.12.2023 № 587а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)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 Выплаты осуществлены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3.4.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Отчет о реализации мероприятия предоставлен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предоставлении единовременной денежной выплаты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за 2024 год</w:t>
            </w:r>
            <w:r>
              <w:rPr>
                <w:rFonts w:ascii="PT Astra Serif" w:hAnsi="PT Astra Serif"/>
                <w:sz w:val="22"/>
                <w:szCs w:val="22"/>
              </w:rPr>
              <w:t xml:space="preserve">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3.5. Документ утвержден (подписан)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об областном бюджете)</w:t>
            </w:r>
            <w:r>
              <w:rPr>
                <w:rFonts w:ascii="PT Astra Serif" w:hAnsi="PT Astra Serif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3.6.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3.6. Документ, устанавливающий условия осуществления выплат (в том числе размер и получателей), утвержден/принят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Постановление (постановление Администрации Томской области от 18.12.2023 № 587а)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3.7.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3.7. Выплаты осуществлены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25.12.2025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3.8.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3.8. Отчет о реализации мероприятия предоставлен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26.12.2025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предоставлении единовременной денежной выплаты за 2025 год)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3.9.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3.9. Документ утвержден (подписан)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об областном бюджете)</w:t>
            </w:r>
            <w:r>
              <w:rPr>
                <w:rFonts w:ascii="PT Astra Serif" w:hAnsi="PT Astra Serif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3.10.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3.10. Документ, устанавливающий условия осуществления выплат (в том числе размер и получателей), утвержден/принят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Постановление (постановление Администрации Томской области от 18.12.2023 № 587а)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3.11.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3.11. Выплаты осуществлены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25.12.2026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3.12.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3.12. Отчет о реализации мероприятия предоставлен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26.12.2026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предоставлении единовременной денежной выплаты за 2026 год)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4 «Финансовое обеспечение реализации мероприятий региональной программы «Развитие Государственной ветеринарной службы Томской области»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4.1.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01.03.2024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План-график закупок (план-график закупок, размещенный в Единой информационной системе)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4.2.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17.06.2024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Государственный контракт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4.3.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приемка поставленных товаров, выполненных работ, оказанных услуг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02.09.2024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ff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Документ о приёмке товаров, выполненной работы, оказанной услуги, в том числе в электронной форме</w:t>
            </w:r>
            <w:r>
              <w:rPr>
                <w:rFonts w:ascii="PT Astra Serif" w:hAnsi="PT Astra Serif"/>
                <w:color w:val="ff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4.4.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01.10.2024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5 «Финансовое обеспечение расходов по выполнению работ по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подключению (технологическому присоединению) газоиспользующего оборудования и объектов областных государственных автономных учреждений, подведомственных Департаменту ветеринарии Томской области, к существующей и (или) проектируемой сети газораспределения,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оказанию услуг по разработке проектно-сметной документации, выполнению работ по прокладке сети газоснабжения по техническому перевооружению объектов областных государственных автономных учреждений, подведомственных Департаменту ветеринарии Томской области»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5.1. Документ утвержден (подписан)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от 27.12.2023 № 128-ОЗ «Об областном бюджете на 2024 год и на плановый период 2025 и 2026 годов»)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5.2. Документ разработан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01.03.2024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Приказ (приказ Департамента ветеринарии Томской области)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5.3. Соглашение о предоставлении из областного бюджета областным государственным автономным учреждениям субсидии на иные цели заключен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28.06.2024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Соглашение (соглашение о предоставлении из областного бюджета областным государственным автономным учреждениям субсидии на иные цели)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5.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5.4. Отчет о реализации мероприятия предоставлен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расходах, источником финансового обеспечения которых является субсидия за 2024 год)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6 «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Финансовое обеспечение расходов на выполнение работ по сбору, транспортировке, уничтожению биологических отходов на территории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6.1. Документ утвержден (подписан)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09.01.2024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закон (закон Томской области от 27.12.2023 № 128-ОЗ «Об областном бюджете на 2024 год и на плановый период 2025 и 2026 годов»)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6.2. Документ разработан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01.03.2024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Приказ (приказ Департамента ветеринарии Томской области)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КонсультантПлюс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6.3. Соглашение о предоставлении из областного бюджета областным государственным автономным учреждениям субсидии на иные цели заключено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01.04.2024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Соглашение (соглашение о предоставлении из областного бюджета областным государственным автономным учреждениям субсидии на иные цели)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6.4. Отчет о реализации мероприятия предоставлен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27.12.2024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области, 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Отчет (отчет о расходах, источником финансового обеспечения которых является субсидия за 2024 год)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</w:tbl>
    <w:p>
      <w:pPr>
        <w:pStyle w:val="603"/>
        <w:ind w:left="34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pStyle w:val="603"/>
        <w:jc w:val="righ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</w:r>
      <w:r/>
    </w:p>
    <w:p>
      <w:pPr>
        <w:shd w:val="nil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/>
          <w:sz w:val="24"/>
          <w:highlight w:val="none"/>
        </w:rPr>
        <w:br w:type="page" w:clear="all"/>
      </w:r>
      <w:r>
        <w:rPr>
          <w:rFonts w:ascii="PT Astra Serif" w:hAnsi="PT Astra Serif"/>
          <w:b/>
          <w:sz w:val="24"/>
          <w:highlight w:val="none"/>
        </w:rPr>
      </w:r>
      <w:r>
        <w:rPr>
          <w:rFonts w:ascii="PT Astra Serif" w:hAnsi="PT Astra Serif"/>
          <w:b/>
          <w:sz w:val="24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</w:t>
      </w:r>
      <w:r/>
      <w:r>
        <w:rPr>
          <w:rFonts w:ascii="PT Astra Serif" w:hAnsi="PT Astra Serif"/>
          <w:b/>
          <w:bCs/>
          <w:sz w:val="24"/>
          <w:szCs w:val="24"/>
        </w:rPr>
      </w:r>
    </w:p>
    <w:p>
      <w:pPr>
        <w:pStyle w:val="603"/>
        <w:contextualSpacing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b/>
          <w:color w:val="000000"/>
          <w:sz w:val="24"/>
          <w:u w:val="single"/>
        </w:rPr>
        <w:t xml:space="preserve">Защита животных от болезней, защита населения от болезней, общих для человека и животных</w:t>
      </w:r>
      <w:r>
        <w:rPr>
          <w:rFonts w:ascii="PT Astra Serif" w:hAnsi="PT Astra Serif"/>
          <w:sz w:val="22"/>
          <w:szCs w:val="22"/>
        </w:rPr>
        <w:t xml:space="preserve"> </w:t>
      </w:r>
      <w:r/>
    </w:p>
    <w:p>
      <w:pPr>
        <w:pStyle w:val="603"/>
        <w:contextualSpacing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(Наименование КПМ)</w:t>
      </w:r>
      <w:r/>
    </w:p>
    <w:p>
      <w:pPr>
        <w:pStyle w:val="603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  </w:t>
      </w:r>
      <w:r/>
    </w:p>
    <w:tbl>
      <w:tblPr>
        <w:tblW w:w="15178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26"/>
        <w:gridCol w:w="1711"/>
        <w:gridCol w:w="1984"/>
        <w:gridCol w:w="1134"/>
        <w:gridCol w:w="1843"/>
        <w:gridCol w:w="1843"/>
        <w:gridCol w:w="992"/>
        <w:gridCol w:w="992"/>
        <w:gridCol w:w="851"/>
        <w:gridCol w:w="1134"/>
        <w:gridCol w:w="1134"/>
        <w:gridCol w:w="1134"/>
      </w:tblGrid>
      <w:tr>
        <w:trPr>
          <w:cantSplit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п/п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госу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Содержание госу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Условия оказания государственной услуги (выполнения работы)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и единица измерения показателей объема госу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дарственной услуги (работы)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Значения показателя объема гос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ударственной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/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Объем бюджетных ассигнований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(тыс. руб.) </w:t>
            </w:r>
            <w:r/>
          </w:p>
        </w:tc>
      </w:tr>
      <w:tr>
        <w:trPr>
          <w:cantSplit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2024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2025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2026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2024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2025 год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2026 год 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 </w:t>
            </w:r>
            <w:r/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752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Государственные работы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1.1.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Ветеринарные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обследования объектов, связанных с содержанием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животных, переработкой, хранением и реализацией продукции и сырья животного происхождения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Проведение ветеринарных обследований личных подсобных хозяйств, пасек и рыбопромысловых водоёмов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lang w:eastAsia="ru-RU"/>
              </w:rPr>
            </w:pPr>
            <w:r>
              <w:rPr>
                <w:rFonts w:ascii="PT Astra Serif" w:hAnsi="PT Astra Serif" w:cs="PT Astra Serif"/>
                <w:sz w:val="20"/>
                <w:lang w:eastAsia="ru-RU"/>
              </w:rPr>
              <w:t xml:space="preserve">На выезде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 соответствии с планом-графиком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Областные государственные автономные учреждения, подведомственные Департаменту ветеринарии Томской области (далее - Учреждения)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 обследований, </w:t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единиц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31 400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31 400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31 400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51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158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4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49 103,3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49 103,3</w:t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1.2.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Плановые им</w:t>
            </w:r>
            <w:r>
              <w:rPr>
                <w:rFonts w:ascii="PT Astra Serif" w:hAnsi="PT Astra Serif" w:cs="PT Astra Serif"/>
                <w:sz w:val="20"/>
              </w:rPr>
              <w:t xml:space="preserve">мунизации и обработки животных </w:t>
            </w:r>
            <w:r>
              <w:rPr>
                <w:rFonts w:ascii="PT Astra Serif" w:hAnsi="PT Astra Serif" w:cs="PT Astra Serif"/>
                <w:sz w:val="20"/>
              </w:rPr>
              <w:t xml:space="preserve">против особо опасных 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болезней животных и болезней, общих для человека и животных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Иммунизация животных</w:t>
            </w:r>
            <w:r>
              <w:rPr>
                <w:rFonts w:ascii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sz w:val="20"/>
              </w:rPr>
              <w:t xml:space="preserve">против актуальных для области инфекционных болезней, антипарази</w:t>
            </w:r>
            <w:r>
              <w:rPr>
                <w:rFonts w:ascii="PT Astra Serif" w:hAnsi="PT Astra Serif" w:cs="PT Astra Serif"/>
                <w:sz w:val="20"/>
              </w:rPr>
              <w:t xml:space="preserve">тарные обработки животных</w:t>
            </w:r>
            <w:r>
              <w:rPr>
                <w:rFonts w:ascii="PT Astra Serif" w:hAnsi="PT Astra Serif" w:cs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lang w:eastAsia="ru-RU"/>
              </w:rPr>
            </w:pPr>
            <w:r>
              <w:rPr>
                <w:rFonts w:ascii="PT Astra Serif" w:hAnsi="PT Astra Serif" w:cs="PT Astra Serif"/>
                <w:sz w:val="20"/>
                <w:lang w:eastAsia="ru-RU"/>
              </w:rPr>
              <w:t xml:space="preserve">На выезде</w:t>
            </w:r>
            <w:r/>
          </w:p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 соответствии с планом-графиком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Учреждения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</w:t>
            </w:r>
            <w:r/>
          </w:p>
          <w:p>
            <w:pPr>
              <w:pStyle w:val="603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вакцинаций, </w:t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единиц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529 164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529 164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529 164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82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149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5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78 849,5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78 849,5</w:t>
            </w:r>
            <w:r>
              <w:rPr>
                <w:rFonts w:ascii="PT Astra Serif" w:hAnsi="PT Astra Serif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1.3.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Диагностические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мероприятия по 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предупреждению заразных и иных болезней животных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Проведение аллергических проб на туберкулез, осмотр на гиподерматоз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lang w:eastAsia="ru-RU"/>
              </w:rPr>
            </w:pPr>
            <w:r>
              <w:rPr>
                <w:rFonts w:ascii="PT Astra Serif" w:hAnsi="PT Astra Serif" w:cs="PT Astra Serif"/>
                <w:sz w:val="20"/>
                <w:lang w:eastAsia="ru-RU"/>
              </w:rPr>
              <w:t xml:space="preserve">На выезде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в соответствии с планом-графиком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Учреждения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мероприятий, единиц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140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408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135 002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135 002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33 123,8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31 793,2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31 793,2</w:t>
            </w:r>
            <w:r>
              <w:rPr>
                <w:rFonts w:ascii="PT Astra Serif" w:hAnsi="PT Astra Serif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1.4.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Отбор проб в рамках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проведения противоэпизоотических мероприятий и мероприятий по обеспечению безопасности в ветеринарном отношении продук</w:t>
            </w:r>
            <w:r>
              <w:rPr>
                <w:rFonts w:ascii="PT Astra Serif" w:hAnsi="PT Astra Serif" w:cs="PT Astra Serif"/>
                <w:sz w:val="20"/>
              </w:rPr>
              <w:t xml:space="preserve">ции животного происхождения </w:t>
            </w:r>
            <w:r>
              <w:rPr>
                <w:rFonts w:ascii="PT Astra Serif" w:hAnsi="PT Astra Serif" w:cs="PT Astra Serif"/>
                <w:sz w:val="20"/>
              </w:rPr>
              <w:t xml:space="preserve">на территории Томской области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Отбор проб биологического материала с целью проведения лабораторных исследований на особо опасные болезни </w:t>
            </w:r>
            <w:r>
              <w:rPr>
                <w:rFonts w:ascii="PT Astra Serif" w:hAnsi="PT Astra Serif" w:cs="PT Astra Serif"/>
                <w:sz w:val="20"/>
              </w:rPr>
              <w:t xml:space="preserve">животных </w:t>
            </w:r>
            <w:r>
              <w:rPr>
                <w:rFonts w:ascii="PT Astra Serif" w:hAnsi="PT Astra Serif" w:cs="PT Astra Serif"/>
                <w:sz w:val="20"/>
              </w:rPr>
              <w:t xml:space="preserve">и болезни</w:t>
            </w:r>
            <w:r>
              <w:rPr>
                <w:rFonts w:ascii="PT Astra Serif" w:hAnsi="PT Astra Serif" w:cs="PT Astra Serif"/>
                <w:sz w:val="20"/>
              </w:rPr>
              <w:t xml:space="preserve"> </w:t>
            </w:r>
            <w:r>
              <w:rPr>
                <w:rFonts w:ascii="PT Astra Serif" w:hAnsi="PT Astra Serif" w:cs="PT Astra Serif"/>
                <w:sz w:val="20"/>
              </w:rPr>
              <w:t xml:space="preserve">общие для человека и животных</w:t>
            </w:r>
            <w:r>
              <w:rPr>
                <w:rFonts w:ascii="PT Astra Serif" w:hAnsi="PT Astra Serif" w:cs="PT Astra Serif"/>
                <w:sz w:val="20"/>
              </w:rPr>
              <w:t xml:space="preserve">; проведение трихинеллоскопии; отбор проб на безопасность пищевых продуктов и кормов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 w:cs="PT Astra Serif"/>
                <w:sz w:val="20"/>
                <w:lang w:eastAsia="ru-RU"/>
              </w:rPr>
            </w:pPr>
            <w:r>
              <w:rPr>
                <w:rFonts w:ascii="PT Astra Serif" w:hAnsi="PT Astra Serif" w:cs="PT Astra Serif"/>
                <w:sz w:val="20"/>
                <w:lang w:eastAsia="ru-RU"/>
              </w:rPr>
              <w:t xml:space="preserve">На выезде в соответствии с планом-графиком, стационарно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Учреждения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 проб, штук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624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935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639 154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639 154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63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120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9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60 585,3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60 585,3</w:t>
            </w:r>
            <w:r>
              <w:rPr>
                <w:rFonts w:ascii="PT Astra Serif" w:hAnsi="PT Astra Serif"/>
                <w:sz w:val="20"/>
              </w:rPr>
            </w:r>
            <w:r/>
          </w:p>
        </w:tc>
      </w:tr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1.5.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Лабораторные исследования в рамках проведения противоэпизоотических мероприятий и мероприятий по обеспечению безопасности в ветеринарном отношении продук</w:t>
            </w:r>
            <w:r>
              <w:rPr>
                <w:rFonts w:ascii="PT Astra Serif" w:hAnsi="PT Astra Serif" w:cs="PT Astra Serif"/>
                <w:sz w:val="20"/>
              </w:rPr>
              <w:t xml:space="preserve">ции</w:t>
            </w:r>
            <w:r>
              <w:rPr>
                <w:rFonts w:ascii="PT Astra Serif" w:hAnsi="PT Astra Serif" w:cs="PT Astra Serif"/>
                <w:sz w:val="20"/>
              </w:rPr>
              <w:t xml:space="preserve"> животно</w:t>
            </w:r>
            <w:r>
              <w:rPr>
                <w:rFonts w:ascii="PT Astra Serif" w:hAnsi="PT Astra Serif" w:cs="PT Astra Serif"/>
                <w:sz w:val="20"/>
              </w:rPr>
              <w:t xml:space="preserve">го происхождения </w:t>
            </w:r>
            <w:r>
              <w:rPr>
                <w:rFonts w:ascii="PT Astra Serif" w:hAnsi="PT Astra Serif" w:cs="PT Astra Serif"/>
                <w:sz w:val="20"/>
              </w:rPr>
              <w:t xml:space="preserve">на территории Томской области</w:t>
            </w:r>
            <w:r/>
          </w:p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98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Лабораторные исследования биологического материала на</w:t>
            </w:r>
            <w:r>
              <w:rPr>
                <w:rFonts w:ascii="PT Astra Serif" w:hAnsi="PT Astra Serif" w:cs="PT Astra Serif"/>
                <w:sz w:val="20"/>
              </w:rPr>
              <w:t xml:space="preserve"> особо опасные болезни животных</w:t>
            </w:r>
            <w:r>
              <w:rPr>
                <w:rFonts w:ascii="PT Astra Serif" w:hAnsi="PT Astra Serif" w:cs="PT Astra Serif"/>
                <w:sz w:val="20"/>
              </w:rPr>
              <w:t xml:space="preserve">, болезни, общие для человека и животных, исследования на безопасность пищевых продуктов и кормов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Стационарно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«Асиновское райветуправление»;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«Бакчарское райветуправление»;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«Каргасокское райветупраление»;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«Колпашевское межрайонное ветуправление»;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«Кожевниковское райветуправление»;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49"/>
              <w:spacing w:befor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  <w:lang w:bidi="hi-IN"/>
              </w:rPr>
              <w:t xml:space="preserve">ОГАУ «Кривошеинское межрайонное ветуправление»; 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ОГАУ «Томская облветлаборатория»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Количество</w:t>
            </w:r>
            <w:r>
              <w:rPr>
                <w:rFonts w:ascii="PT Astra Serif" w:hAnsi="PT Astra Serif"/>
                <w:sz w:val="20"/>
              </w:rPr>
            </w:r>
            <w:r/>
          </w:p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исследований, единиц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434 403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434 403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434 403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59 </w:t>
            </w:r>
            <w:r>
              <w:rPr>
                <w:rFonts w:ascii="PT Astra Serif" w:hAnsi="PT Astra Serif"/>
                <w:sz w:val="20"/>
              </w:rPr>
              <w:t xml:space="preserve">926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1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57 518,9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57 518,9</w:t>
            </w:r>
            <w:r>
              <w:rPr>
                <w:rFonts w:ascii="PT Astra Serif" w:hAnsi="PT Astra Serif"/>
                <w:sz w:val="20"/>
              </w:rPr>
            </w:r>
            <w:r/>
          </w:p>
        </w:tc>
      </w:tr>
      <w:tr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7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Затраты на уплату налогов, в качестве объекта налогообложения по которым признается имущество областны</w:t>
            </w:r>
            <w:r>
              <w:rPr>
                <w:rFonts w:ascii="PT Astra Serif" w:hAnsi="PT Astra Serif"/>
                <w:sz w:val="20"/>
              </w:rPr>
              <w:t xml:space="preserve">х государственных учреждений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699,0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699,0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699,0</w:t>
            </w:r>
            <w:r>
              <w:rPr>
                <w:rFonts w:ascii="PT Astra Serif" w:hAnsi="PT Astra Serif"/>
                <w:sz w:val="20"/>
              </w:rPr>
            </w:r>
            <w:r/>
          </w:p>
        </w:tc>
      </w:tr>
      <w:tr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7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Итого</w:t>
            </w:r>
            <w:r>
              <w:rPr>
                <w:rFonts w:ascii="PT Astra Serif" w:hAnsi="PT Astra Serif"/>
                <w:sz w:val="20"/>
              </w:rPr>
              <w:t xml:space="preserve">: 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  </w:t>
            </w:r>
            <w:r>
              <w:rPr>
                <w:rFonts w:ascii="PT Astra Serif" w:hAnsi="PT Astra Serif"/>
                <w:sz w:val="20"/>
              </w:rPr>
              <w:t xml:space="preserve">290</w:t>
            </w:r>
            <w:r>
              <w:rPr>
                <w:rFonts w:ascii="PT Astra Serif" w:hAnsi="PT Astra Serif"/>
                <w:sz w:val="20"/>
              </w:rPr>
              <w:t xml:space="preserve"> </w:t>
            </w:r>
            <w:r>
              <w:rPr>
                <w:rFonts w:ascii="PT Astra Serif" w:hAnsi="PT Astra Serif"/>
                <w:sz w:val="20"/>
              </w:rPr>
              <w:t xml:space="preserve">177</w:t>
            </w:r>
            <w:r>
              <w:rPr>
                <w:rFonts w:ascii="PT Astra Serif" w:hAnsi="PT Astra Serif"/>
                <w:sz w:val="20"/>
              </w:rPr>
              <w:t xml:space="preserve">,</w:t>
            </w:r>
            <w:r>
              <w:rPr>
                <w:rFonts w:ascii="PT Astra Serif" w:hAnsi="PT Astra Serif"/>
                <w:sz w:val="20"/>
              </w:rPr>
              <w:t xml:space="preserve">7</w:t>
            </w:r>
            <w:r>
              <w:rPr>
                <w:rFonts w:ascii="PT Astra Serif" w:hAnsi="PT Astra Serif"/>
                <w:sz w:val="20"/>
              </w:rPr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278 549,2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0"/>
              </w:rPr>
              <w:t xml:space="preserve">278 549,2</w:t>
            </w:r>
            <w:r/>
          </w:p>
        </w:tc>
      </w:tr>
    </w:tbl>
    <w:p>
      <w:r/>
    </w:p>
    <w:sectPr>
      <w:footnotePr/>
      <w:endnotePr/>
      <w:type w:val="nextPage"/>
      <w:pgSz w:w="16838" w:h="11906" w:orient="landscape"/>
      <w:pgMar w:top="1134" w:right="1134" w:bottom="822" w:left="85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03"/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03"/>
        <w:ind w:left="576" w:hanging="576"/>
        <w:tabs>
          <w:tab w:val="num" w:pos="0" w:leader="none"/>
        </w:tabs>
      </w:pPr>
    </w:lvl>
    <w:lvl w:ilvl="2">
      <w:start w:val="1"/>
      <w:numFmt w:val="decimal"/>
      <w:pStyle w:val="604"/>
      <w:isLgl w:val="false"/>
      <w:suff w:val="nothing"/>
      <w:lvlText w:val=""/>
      <w:lvlJc w:val="left"/>
      <w:pPr>
        <w:pStyle w:val="603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03"/>
        <w:ind w:left="864" w:hanging="864"/>
        <w:tabs>
          <w:tab w:val="num" w:pos="0" w:leader="none"/>
        </w:tabs>
      </w:pPr>
    </w:lvl>
    <w:lvl w:ilvl="4">
      <w:start w:val="1"/>
      <w:numFmt w:val="decimal"/>
      <w:pStyle w:val="605"/>
      <w:isLgl w:val="false"/>
      <w:suff w:val="nothing"/>
      <w:lvlText w:val=""/>
      <w:lvlJc w:val="left"/>
      <w:pPr>
        <w:pStyle w:val="603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03"/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03"/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03"/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03"/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3"/>
        <w:ind w:left="150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03"/>
        <w:ind w:left="222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03"/>
        <w:ind w:left="294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03"/>
        <w:ind w:left="366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03"/>
        <w:ind w:left="438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03"/>
        <w:ind w:left="510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03"/>
        <w:ind w:left="582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03"/>
        <w:ind w:left="654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03"/>
        <w:ind w:left="726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15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22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94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36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43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510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8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65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7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3"/>
    <w:next w:val="603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3"/>
    <w:next w:val="603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3"/>
    <w:next w:val="603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3"/>
    <w:next w:val="603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3"/>
    <w:next w:val="603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3"/>
    <w:next w:val="603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3"/>
    <w:next w:val="603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3"/>
    <w:next w:val="603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3"/>
    <w:next w:val="603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3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3"/>
    <w:next w:val="603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3"/>
    <w:next w:val="603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3"/>
    <w:next w:val="603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3"/>
    <w:next w:val="603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3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3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3"/>
    <w:next w:val="6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3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3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3"/>
    <w:next w:val="603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3"/>
    <w:next w:val="603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3"/>
    <w:next w:val="603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3"/>
    <w:next w:val="603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3"/>
    <w:next w:val="603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3"/>
    <w:next w:val="603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3"/>
    <w:next w:val="603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3"/>
    <w:next w:val="603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3"/>
    <w:next w:val="603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3"/>
    <w:next w:val="603"/>
    <w:uiPriority w:val="99"/>
    <w:unhideWhenUsed/>
    <w:pPr>
      <w:spacing w:after="0" w:afterAutospacing="0"/>
    </w:pPr>
  </w:style>
  <w:style w:type="paragraph" w:styleId="603" w:default="1">
    <w:name w:val="Normal"/>
    <w:next w:val="603"/>
    <w:link w:val="603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hi-IN" w:bidi="hi-IN"/>
    </w:rPr>
  </w:style>
  <w:style w:type="paragraph" w:styleId="604">
    <w:name w:val="Заголовок 3"/>
    <w:basedOn w:val="603"/>
    <w:next w:val="603"/>
    <w:link w:val="603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605">
    <w:name w:val="Заголовок 5"/>
    <w:basedOn w:val="603"/>
    <w:next w:val="603"/>
    <w:link w:val="603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06">
    <w:name w:val="Основной шрифт абзаца"/>
    <w:next w:val="606"/>
    <w:link w:val="603"/>
  </w:style>
  <w:style w:type="table" w:styleId="607">
    <w:name w:val="Обычная таблица"/>
    <w:next w:val="607"/>
    <w:link w:val="603"/>
    <w:uiPriority w:val="99"/>
    <w:semiHidden/>
    <w:unhideWhenUsed/>
    <w:tblPr/>
  </w:style>
  <w:style w:type="numbering" w:styleId="608">
    <w:name w:val="Нет списка"/>
    <w:next w:val="608"/>
    <w:link w:val="603"/>
    <w:uiPriority w:val="99"/>
    <w:semiHidden/>
    <w:unhideWhenUsed/>
  </w:style>
  <w:style w:type="character" w:styleId="609">
    <w:name w:val="Absatz-Standardschriftart"/>
    <w:next w:val="609"/>
    <w:link w:val="603"/>
  </w:style>
  <w:style w:type="character" w:styleId="610">
    <w:name w:val="WW-Absatz-Standardschriftart"/>
    <w:next w:val="610"/>
    <w:link w:val="603"/>
  </w:style>
  <w:style w:type="character" w:styleId="611">
    <w:name w:val="WW-Absatz-Standardschriftart1"/>
    <w:next w:val="611"/>
    <w:link w:val="603"/>
  </w:style>
  <w:style w:type="character" w:styleId="612">
    <w:name w:val="WW-Absatz-Standardschriftart11"/>
    <w:next w:val="612"/>
    <w:link w:val="603"/>
  </w:style>
  <w:style w:type="character" w:styleId="613">
    <w:name w:val="WW-Absatz-Standardschriftart111"/>
    <w:next w:val="613"/>
    <w:link w:val="603"/>
  </w:style>
  <w:style w:type="character" w:styleId="614">
    <w:name w:val="WW-Absatz-Standardschriftart1111"/>
    <w:next w:val="614"/>
    <w:link w:val="603"/>
  </w:style>
  <w:style w:type="character" w:styleId="615">
    <w:name w:val="WW-Absatz-Standardschriftart11111"/>
    <w:next w:val="615"/>
    <w:link w:val="603"/>
  </w:style>
  <w:style w:type="paragraph" w:styleId="617">
    <w:name w:val="Основной текст"/>
    <w:basedOn w:val="603"/>
    <w:next w:val="617"/>
    <w:link w:val="603"/>
    <w:pPr>
      <w:spacing w:before="0" w:after="0"/>
    </w:pPr>
  </w:style>
  <w:style w:type="paragraph" w:styleId="618">
    <w:name w:val="Список"/>
    <w:basedOn w:val="617"/>
    <w:next w:val="618"/>
    <w:link w:val="603"/>
    <w:rPr>
      <w:rFonts w:ascii="Arial" w:hAnsi="Arial" w:cs="Mangal"/>
    </w:rPr>
  </w:style>
  <w:style w:type="paragraph" w:styleId="619">
    <w:name w:val="Название1"/>
    <w:basedOn w:val="603"/>
    <w:next w:val="619"/>
    <w:link w:val="603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620">
    <w:name w:val="Указатель1"/>
    <w:basedOn w:val="603"/>
    <w:next w:val="620"/>
    <w:link w:val="603"/>
    <w:pPr>
      <w:suppressLineNumbers/>
    </w:pPr>
    <w:rPr>
      <w:rFonts w:ascii="Arial" w:hAnsi="Arial" w:cs="Mangal"/>
    </w:rPr>
  </w:style>
  <w:style w:type="paragraph" w:styleId="621">
    <w:name w:val="Название"/>
    <w:next w:val="622"/>
    <w:link w:val="603"/>
    <w:qFormat/>
  </w:style>
  <w:style w:type="paragraph" w:styleId="622">
    <w:name w:val="Подзаголовок"/>
    <w:basedOn w:val="621"/>
    <w:next w:val="617"/>
    <w:link w:val="603"/>
    <w:qFormat/>
    <w:pPr>
      <w:jc w:val="center"/>
    </w:pPr>
    <w:rPr>
      <w:i/>
      <w:iCs/>
      <w:sz w:val="28"/>
      <w:szCs w:val="28"/>
    </w:rPr>
  </w:style>
  <w:style w:type="paragraph" w:styleId="623">
    <w:name w:val="Верхний колонтитул"/>
    <w:basedOn w:val="603"/>
    <w:next w:val="623"/>
    <w:link w:val="603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/>
    </w:rPr>
  </w:style>
  <w:style w:type="paragraph" w:styleId="624">
    <w:name w:val="Верхний колонтитул справа"/>
    <w:basedOn w:val="603"/>
    <w:next w:val="624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5">
    <w:name w:val="Верхний колонтитул слева"/>
    <w:basedOn w:val="603"/>
    <w:next w:val="625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6">
    <w:name w:val="Горизонтальная линия"/>
    <w:basedOn w:val="603"/>
    <w:next w:val="617"/>
    <w:link w:val="603"/>
    <w:pPr>
      <w:spacing w:before="0" w:after="283"/>
      <w:pBdr>
        <w:top w:val="none" w:color="000000" w:sz="0" w:space="0"/>
        <w:left w:val="none" w:color="000000" w:sz="0" w:space="0"/>
        <w:bottom w:val="single" w:color="00000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627">
    <w:name w:val="Основной текст с отступом"/>
    <w:basedOn w:val="617"/>
    <w:next w:val="627"/>
    <w:link w:val="603"/>
    <w:pPr>
      <w:ind w:left="283" w:right="0" w:firstLine="0"/>
    </w:pPr>
  </w:style>
  <w:style w:type="paragraph" w:styleId="628">
    <w:name w:val="Красная строка"/>
    <w:basedOn w:val="617"/>
    <w:next w:val="628"/>
    <w:link w:val="642"/>
    <w:pPr>
      <w:ind w:left="0" w:right="0" w:firstLine="709"/>
    </w:pPr>
    <w:rPr>
      <w:lang w:val="en-US"/>
    </w:rPr>
  </w:style>
  <w:style w:type="paragraph" w:styleId="629">
    <w:name w:val="Таблица"/>
    <w:basedOn w:val="619"/>
    <w:next w:val="629"/>
    <w:link w:val="603"/>
  </w:style>
  <w:style w:type="paragraph" w:styleId="630">
    <w:name w:val="Текст1"/>
    <w:basedOn w:val="619"/>
    <w:next w:val="630"/>
    <w:link w:val="603"/>
  </w:style>
  <w:style w:type="paragraph" w:styleId="631">
    <w:name w:val="Содержимое таблицы"/>
    <w:basedOn w:val="603"/>
    <w:next w:val="631"/>
    <w:link w:val="603"/>
    <w:pPr>
      <w:suppressLineNumbers/>
    </w:pPr>
  </w:style>
  <w:style w:type="paragraph" w:styleId="632">
    <w:name w:val="Текст шапки"/>
    <w:basedOn w:val="617"/>
    <w:next w:val="632"/>
    <w:link w:val="603"/>
    <w:pPr>
      <w:jc w:val="center"/>
    </w:pPr>
    <w:rPr>
      <w:b/>
      <w:bCs/>
      <w:sz w:val="30"/>
      <w:szCs w:val="30"/>
    </w:rPr>
  </w:style>
  <w:style w:type="paragraph" w:styleId="633">
    <w:name w:val="Подпись_дол+ФИО"/>
    <w:basedOn w:val="617"/>
    <w:next w:val="628"/>
    <w:link w:val="603"/>
    <w:pPr>
      <w:jc w:val="left"/>
      <w:tabs>
        <w:tab w:val="right" w:pos="10035" w:leader="none"/>
      </w:tabs>
    </w:pPr>
    <w:rPr>
      <w:sz w:val="28"/>
      <w:szCs w:val="24"/>
    </w:rPr>
  </w:style>
  <w:style w:type="paragraph" w:styleId="634">
    <w:name w:val="Содержимое врезки"/>
    <w:basedOn w:val="617"/>
    <w:next w:val="634"/>
    <w:link w:val="603"/>
  </w:style>
  <w:style w:type="paragraph" w:styleId="635">
    <w:name w:val="Подпись"/>
    <w:basedOn w:val="617"/>
    <w:next w:val="635"/>
    <w:link w:val="603"/>
    <w:pPr>
      <w:suppressLineNumbers/>
    </w:pPr>
  </w:style>
  <w:style w:type="paragraph" w:styleId="636">
    <w:name w:val="ПодписьСогл_дол+ФИО"/>
    <w:basedOn w:val="633"/>
    <w:next w:val="636"/>
    <w:link w:val="603"/>
    <w:rPr>
      <w:sz w:val="24"/>
    </w:rPr>
  </w:style>
  <w:style w:type="paragraph" w:styleId="637">
    <w:name w:val="Текст в заданном формате"/>
    <w:basedOn w:val="603"/>
    <w:next w:val="637"/>
    <w:link w:val="603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638">
    <w:name w:val="Заголовок таблицы"/>
    <w:basedOn w:val="631"/>
    <w:next w:val="638"/>
    <w:link w:val="603"/>
    <w:pPr>
      <w:jc w:val="center"/>
      <w:suppressLineNumbers/>
    </w:pPr>
    <w:rPr>
      <w:b/>
      <w:bCs/>
    </w:rPr>
  </w:style>
  <w:style w:type="paragraph" w:styleId="639">
    <w:name w:val="первая-строка-с-отступом-western"/>
    <w:basedOn w:val="603"/>
    <w:next w:val="639"/>
    <w:link w:val="603"/>
    <w:pPr>
      <w:ind w:firstLine="709"/>
      <w:spacing w:before="100" w:beforeAutospacing="1" w:line="240" w:lineRule="auto"/>
      <w:widowControl/>
    </w:pPr>
    <w:rPr>
      <w:rFonts w:eastAsia="Times New Roman" w:cs="Times New Roman"/>
      <w:szCs w:val="28"/>
      <w:lang w:eastAsia="ru-RU" w:bidi="ar-SA"/>
    </w:rPr>
  </w:style>
  <w:style w:type="paragraph" w:styleId="640">
    <w:name w:val="Text body"/>
    <w:basedOn w:val="603"/>
    <w:next w:val="640"/>
    <w:link w:val="603"/>
    <w:pPr>
      <w:spacing w:line="240" w:lineRule="auto"/>
    </w:pPr>
    <w:rPr>
      <w:sz w:val="21"/>
      <w:lang w:eastAsia="zh-CN"/>
    </w:rPr>
  </w:style>
  <w:style w:type="paragraph" w:styleId="641">
    <w:name w:val="First line indent"/>
    <w:basedOn w:val="640"/>
    <w:next w:val="641"/>
    <w:link w:val="603"/>
    <w:pPr>
      <w:ind w:firstLine="709"/>
    </w:pPr>
  </w:style>
  <w:style w:type="character" w:styleId="642">
    <w:name w:val="Красная строка Знак"/>
    <w:next w:val="642"/>
    <w:link w:val="628"/>
    <w:rPr>
      <w:rFonts w:eastAsia="Lucida Sans Unicode" w:cs="Mangal"/>
      <w:sz w:val="28"/>
      <w:szCs w:val="24"/>
      <w:lang w:eastAsia="hi-IN" w:bidi="hi-IN"/>
    </w:rPr>
  </w:style>
  <w:style w:type="paragraph" w:styleId="643">
    <w:name w:val="Текст выноски"/>
    <w:basedOn w:val="603"/>
    <w:next w:val="643"/>
    <w:link w:val="644"/>
    <w:uiPriority w:val="99"/>
    <w:semiHidden/>
    <w:unhideWhenUsed/>
    <w:pPr>
      <w:spacing w:line="240" w:lineRule="auto"/>
    </w:pPr>
    <w:rPr>
      <w:rFonts w:ascii="Segoe UI" w:hAnsi="Segoe UI"/>
      <w:sz w:val="18"/>
      <w:szCs w:val="16"/>
      <w:lang w:val="en-US"/>
    </w:rPr>
  </w:style>
  <w:style w:type="character" w:styleId="644">
    <w:name w:val="Текст выноски Знак"/>
    <w:next w:val="644"/>
    <w:link w:val="643"/>
    <w:uiPriority w:val="99"/>
    <w:semiHidden/>
    <w:rPr>
      <w:rFonts w:ascii="Segoe UI" w:hAnsi="Segoe UI" w:eastAsia="Lucida Sans Unicode" w:cs="Mangal"/>
      <w:sz w:val="18"/>
      <w:szCs w:val="16"/>
      <w:lang w:eastAsia="hi-IN" w:bidi="hi-IN"/>
    </w:rPr>
  </w:style>
  <w:style w:type="paragraph" w:styleId="645">
    <w:name w:val="Standard"/>
    <w:next w:val="645"/>
    <w:link w:val="603"/>
    <w:pPr>
      <w:jc w:val="both"/>
      <w:widowControl w:val="off"/>
    </w:pPr>
    <w:rPr>
      <w:sz w:val="28"/>
      <w:szCs w:val="24"/>
      <w:lang w:val="ru-RU" w:eastAsia="zh-CN" w:bidi="hi-IN"/>
    </w:rPr>
  </w:style>
  <w:style w:type="table" w:styleId="646">
    <w:name w:val="Сетка таблицы"/>
    <w:basedOn w:val="607"/>
    <w:next w:val="646"/>
    <w:link w:val="603"/>
    <w:uiPriority w:val="59"/>
    <w:tblPr/>
  </w:style>
  <w:style w:type="character" w:styleId="647">
    <w:name w:val="Основной шрифт абзаца1"/>
    <w:next w:val="647"/>
    <w:link w:val="603"/>
  </w:style>
  <w:style w:type="paragraph" w:styleId="648">
    <w:name w:val="ConsPlusNormal"/>
    <w:next w:val="648"/>
    <w:link w:val="603"/>
    <w:pPr>
      <w:ind w:firstLine="720"/>
      <w:widowControl w:val="off"/>
    </w:pPr>
    <w:rPr>
      <w:rFonts w:ascii="Arial" w:hAnsi="Arial"/>
      <w:lang w:val="ru-RU" w:eastAsia="ru-RU" w:bidi="ar-SA"/>
    </w:rPr>
  </w:style>
  <w:style w:type="paragraph" w:styleId="649">
    <w:name w:val="Основной текст 31"/>
    <w:basedOn w:val="603"/>
    <w:next w:val="649"/>
    <w:link w:val="603"/>
    <w:pPr>
      <w:jc w:val="left"/>
      <w:spacing w:before="120" w:line="240" w:lineRule="auto"/>
      <w:widowControl/>
      <w:tabs>
        <w:tab w:val="left" w:pos="7371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Times New Roman" w:cs="Times New Roman"/>
      <w:szCs w:val="20"/>
      <w:lang w:eastAsia="zh-CN" w:bidi="ar-SA"/>
    </w:rPr>
  </w:style>
  <w:style w:type="character" w:styleId="11749" w:default="1">
    <w:name w:val="Default Paragraph Font"/>
    <w:uiPriority w:val="1"/>
    <w:semiHidden/>
    <w:unhideWhenUsed/>
  </w:style>
  <w:style w:type="numbering" w:styleId="11750" w:default="1">
    <w:name w:val="No List"/>
    <w:uiPriority w:val="99"/>
    <w:semiHidden/>
    <w:unhideWhenUsed/>
  </w:style>
  <w:style w:type="table" w:styleId="1175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Hewlett-Packard Company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65</cp:revision>
  <dcterms:created xsi:type="dcterms:W3CDTF">2023-09-11T07:22:00Z</dcterms:created>
  <dcterms:modified xsi:type="dcterms:W3CDTF">2025-04-24T08:50:26Z</dcterms:modified>
  <cp:version>1048576</cp:version>
</cp:coreProperties>
</file>