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5E2E" w:rsidRDefault="0011048E">
      <w:pPr>
        <w:pStyle w:val="aff0"/>
        <w:ind w:firstLine="709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ДЕПАРТАМЕНТ ВЕТЕРИНАРИИ</w:t>
      </w:r>
      <w:r>
        <w:rPr>
          <w:rFonts w:ascii="PT Astra Serif" w:hAnsi="PT Astra Serif" w:cs="PT Astra Serif"/>
        </w:rPr>
        <w:br/>
        <w:t>ТОМСКОЙ ОБЛАСТИ</w:t>
      </w:r>
      <w:r>
        <w:rPr>
          <w:rFonts w:ascii="PT Astra Serif" w:hAnsi="PT Astra Serif" w:cs="PT Astra Serif"/>
        </w:rPr>
        <w:br/>
      </w:r>
      <w:r>
        <w:rPr>
          <w:rFonts w:ascii="PT Astra Serif" w:hAnsi="PT Astra Serif" w:cs="PT Astra Serif"/>
        </w:rPr>
        <w:br/>
        <w:t>РАСПОРЯЖЕНИЕ</w:t>
      </w:r>
    </w:p>
    <w:p w:rsidR="00E25E2E" w:rsidRDefault="00E25E2E">
      <w:pPr>
        <w:tabs>
          <w:tab w:val="right" w:pos="9930"/>
        </w:tabs>
        <w:ind w:firstLine="709"/>
        <w:rPr>
          <w:rFonts w:ascii="PT Astra Serif" w:hAnsi="PT Astra Serif" w:cs="PT Astra Serif"/>
        </w:rPr>
      </w:pPr>
    </w:p>
    <w:p w:rsidR="00E25E2E" w:rsidRDefault="00E25E2E">
      <w:pPr>
        <w:tabs>
          <w:tab w:val="right" w:pos="9930"/>
        </w:tabs>
        <w:ind w:firstLine="709"/>
        <w:rPr>
          <w:rFonts w:ascii="PT Astra Serif" w:hAnsi="PT Astra Serif" w:cs="PT Astra Serif"/>
        </w:rPr>
      </w:pPr>
    </w:p>
    <w:tbl>
      <w:tblPr>
        <w:tblW w:w="978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05"/>
        <w:gridCol w:w="5417"/>
        <w:gridCol w:w="850"/>
        <w:gridCol w:w="709"/>
      </w:tblGrid>
      <w:tr w:rsidR="00E25E2E">
        <w:trPr>
          <w:trHeight w:val="330"/>
        </w:trPr>
        <w:tc>
          <w:tcPr>
            <w:tcW w:w="2805" w:type="dxa"/>
            <w:tcBorders>
              <w:bottom w:val="none" w:sz="1" w:space="0" w:color="000000"/>
            </w:tcBorders>
            <w:shd w:val="clear" w:color="auto" w:fill="auto"/>
          </w:tcPr>
          <w:p w:rsidR="00E25E2E" w:rsidRDefault="0011048E" w:rsidP="0011048E">
            <w:pPr>
              <w:pStyle w:val="aff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23.08.2024</w:t>
            </w:r>
          </w:p>
        </w:tc>
        <w:tc>
          <w:tcPr>
            <w:tcW w:w="5417" w:type="dxa"/>
            <w:shd w:val="clear" w:color="auto" w:fill="auto"/>
          </w:tcPr>
          <w:p w:rsidR="00E25E2E" w:rsidRDefault="00E25E2E">
            <w:pPr>
              <w:pStyle w:val="aff"/>
              <w:ind w:firstLine="709"/>
              <w:rPr>
                <w:rFonts w:ascii="PT Astra Serif" w:hAnsi="PT Astra Serif" w:cs="PT Astra Serif"/>
              </w:rPr>
            </w:pPr>
          </w:p>
        </w:tc>
        <w:tc>
          <w:tcPr>
            <w:tcW w:w="850" w:type="dxa"/>
            <w:shd w:val="clear" w:color="auto" w:fill="auto"/>
          </w:tcPr>
          <w:p w:rsidR="00E25E2E" w:rsidRDefault="0011048E">
            <w:pPr>
              <w:tabs>
                <w:tab w:val="center" w:pos="-55"/>
                <w:tab w:val="right" w:pos="9930"/>
              </w:tabs>
              <w:jc w:val="righ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№</w:t>
            </w:r>
          </w:p>
        </w:tc>
        <w:tc>
          <w:tcPr>
            <w:tcW w:w="709" w:type="dxa"/>
            <w:tcBorders>
              <w:bottom w:val="none" w:sz="1" w:space="0" w:color="000000"/>
            </w:tcBorders>
            <w:shd w:val="clear" w:color="auto" w:fill="auto"/>
          </w:tcPr>
          <w:p w:rsidR="00E25E2E" w:rsidRDefault="0011048E">
            <w:pPr>
              <w:pStyle w:val="aff"/>
              <w:jc w:val="righ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118</w:t>
            </w:r>
          </w:p>
        </w:tc>
      </w:tr>
      <w:tr w:rsidR="00E25E2E">
        <w:trPr>
          <w:trHeight w:val="888"/>
        </w:trPr>
        <w:tc>
          <w:tcPr>
            <w:tcW w:w="9781" w:type="dxa"/>
            <w:gridSpan w:val="4"/>
            <w:shd w:val="clear" w:color="auto" w:fill="auto"/>
          </w:tcPr>
          <w:p w:rsidR="00E25E2E" w:rsidRDefault="00E25E2E">
            <w:pPr>
              <w:pStyle w:val="aff"/>
              <w:ind w:firstLine="709"/>
              <w:jc w:val="center"/>
              <w:rPr>
                <w:rFonts w:ascii="PT Astra Serif" w:hAnsi="PT Astra Serif" w:cs="PT Astra Serif"/>
              </w:rPr>
            </w:pPr>
          </w:p>
        </w:tc>
      </w:tr>
      <w:tr w:rsidR="00E25E2E">
        <w:tc>
          <w:tcPr>
            <w:tcW w:w="9781" w:type="dxa"/>
            <w:gridSpan w:val="4"/>
            <w:shd w:val="clear" w:color="auto" w:fill="auto"/>
          </w:tcPr>
          <w:p w:rsidR="00E25E2E" w:rsidRDefault="0011048E">
            <w:pPr>
              <w:pStyle w:val="aff"/>
              <w:ind w:firstLine="709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О внесении изменений в распоряжение Департамента ветеринарии Томской области от 12.01.2021 № 1/3</w:t>
            </w:r>
          </w:p>
        </w:tc>
      </w:tr>
    </w:tbl>
    <w:p w:rsidR="00E25E2E" w:rsidRDefault="00E25E2E">
      <w:pPr>
        <w:ind w:firstLine="709"/>
        <w:rPr>
          <w:rFonts w:ascii="PT Astra Serif" w:hAnsi="PT Astra Serif" w:cs="PT Astra Serif"/>
        </w:rPr>
      </w:pPr>
    </w:p>
    <w:p w:rsidR="00E25E2E" w:rsidRDefault="0011048E">
      <w:pPr>
        <w:widowControl/>
        <w:ind w:firstLine="709"/>
        <w:rPr>
          <w:rFonts w:ascii="PT Astra Serif" w:hAnsi="PT Astra Serif" w:cs="PT Astra Serif"/>
        </w:rPr>
      </w:pPr>
      <w:r>
        <w:rPr>
          <w:rFonts w:ascii="PT Astra Serif" w:eastAsia="Arial" w:hAnsi="PT Astra Serif" w:cs="PT Astra Serif"/>
          <w:szCs w:val="20"/>
        </w:rPr>
        <w:t>В</w:t>
      </w:r>
      <w:r>
        <w:rPr>
          <w:rFonts w:ascii="PT Astra Serif" w:eastAsia="Arial" w:hAnsi="PT Astra Serif" w:cs="PT Astra Serif"/>
          <w:szCs w:val="20"/>
        </w:rPr>
        <w:t>нести в распоряжение Департамента ветеринарии Томской области от 12.01.2021 № 1/3 «Об утверждении порядка осуществления контроля за выполнением государственного задания областными государственными автономными учреждениями, в отношении которых Департамент в</w:t>
      </w:r>
      <w:r>
        <w:rPr>
          <w:rFonts w:ascii="PT Astra Serif" w:eastAsia="Arial" w:hAnsi="PT Astra Serif" w:cs="PT Astra Serif"/>
          <w:szCs w:val="20"/>
        </w:rPr>
        <w:t>етеринарии Томской области осуществляет функции и полномочия учредителя» следующие изменения:</w:t>
      </w:r>
    </w:p>
    <w:p w:rsidR="00E25E2E" w:rsidRDefault="0011048E">
      <w:pPr>
        <w:widowControl/>
        <w:ind w:firstLine="709"/>
        <w:rPr>
          <w:rFonts w:ascii="PT Astra Serif" w:hAnsi="PT Astra Serif" w:cs="PT Astra Serif"/>
        </w:rPr>
      </w:pPr>
      <w:proofErr w:type="gramStart"/>
      <w:r>
        <w:rPr>
          <w:rFonts w:ascii="PT Astra Serif" w:eastAsia="Arial" w:hAnsi="PT Astra Serif" w:cs="PT Astra Serif"/>
          <w:szCs w:val="20"/>
        </w:rPr>
        <w:t>в</w:t>
      </w:r>
      <w:proofErr w:type="gramEnd"/>
      <w:r>
        <w:rPr>
          <w:rFonts w:ascii="PT Astra Serif" w:eastAsia="Arial" w:hAnsi="PT Astra Serif" w:cs="PT Astra Serif"/>
          <w:szCs w:val="20"/>
        </w:rPr>
        <w:t> порядке осуществления контроля за выполнен</w:t>
      </w:r>
      <w:bookmarkStart w:id="0" w:name="_GoBack"/>
      <w:bookmarkEnd w:id="0"/>
      <w:r>
        <w:rPr>
          <w:rFonts w:ascii="PT Astra Serif" w:eastAsia="Arial" w:hAnsi="PT Astra Serif" w:cs="PT Astra Serif"/>
          <w:szCs w:val="20"/>
        </w:rPr>
        <w:t>ием государственного задания областными государственными автономными учреждениями, в отношении которых Департамент вет</w:t>
      </w:r>
      <w:r>
        <w:rPr>
          <w:rFonts w:ascii="PT Astra Serif" w:eastAsia="Arial" w:hAnsi="PT Astra Serif" w:cs="PT Astra Serif"/>
          <w:szCs w:val="20"/>
        </w:rPr>
        <w:t>еринарии Томской области осуществляет функции и полномочия учредителя, утвержденном указанным распоряжением:</w:t>
      </w:r>
    </w:p>
    <w:p w:rsidR="00E25E2E" w:rsidRDefault="0011048E">
      <w:pPr>
        <w:widowControl/>
        <w:ind w:firstLine="709"/>
        <w:rPr>
          <w:rFonts w:ascii="PT Astra Serif" w:hAnsi="PT Astra Serif" w:cs="PT Astra Serif"/>
        </w:rPr>
      </w:pPr>
      <w:r>
        <w:rPr>
          <w:rFonts w:ascii="PT Astra Serif" w:eastAsia="Arial" w:hAnsi="PT Astra Serif" w:cs="PT Astra Serif"/>
          <w:szCs w:val="20"/>
        </w:rPr>
        <w:t>1. В пункте 6 слова «согласованных должностным лицом комитета государственного надзора и контроля Департамента, курирующим деятельность учреждения»</w:t>
      </w:r>
      <w:r>
        <w:rPr>
          <w:rFonts w:ascii="PT Astra Serif" w:eastAsia="Arial" w:hAnsi="PT Astra Serif" w:cs="PT Astra Serif"/>
          <w:szCs w:val="20"/>
        </w:rPr>
        <w:t xml:space="preserve"> исключить</w:t>
      </w:r>
      <w:r>
        <w:rPr>
          <w:rFonts w:ascii="PT Astra Serif" w:hAnsi="PT Astra Serif" w:cs="PT Astra Serif"/>
        </w:rPr>
        <w:t xml:space="preserve">. </w:t>
      </w:r>
    </w:p>
    <w:p w:rsidR="00E25E2E" w:rsidRDefault="0011048E">
      <w:pPr>
        <w:widowControl/>
        <w:ind w:firstLine="709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2. Пункт 11 признать утратившим силу.</w:t>
      </w:r>
    </w:p>
    <w:p w:rsidR="00E25E2E" w:rsidRDefault="0011048E">
      <w:pPr>
        <w:widowControl/>
        <w:ind w:firstLine="709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3. В пункте 13 слова «после согласования с должностным лицом комитета государственного надзора и контроля Департамента, курирующего деятельность учреждения,» исключить.</w:t>
      </w:r>
    </w:p>
    <w:p w:rsidR="00E25E2E" w:rsidRDefault="00E25E2E">
      <w:pPr>
        <w:ind w:firstLine="709"/>
        <w:rPr>
          <w:rFonts w:ascii="PT Astra Serif" w:hAnsi="PT Astra Serif" w:cs="PT Astra Serif"/>
        </w:rPr>
      </w:pPr>
    </w:p>
    <w:p w:rsidR="00E25E2E" w:rsidRDefault="00E25E2E">
      <w:pPr>
        <w:pStyle w:val="afd"/>
        <w:rPr>
          <w:rFonts w:ascii="PT Astra Serif" w:hAnsi="PT Astra Serif" w:cs="PT Astra Serif"/>
        </w:rPr>
      </w:pPr>
    </w:p>
    <w:p w:rsidR="00E25E2E" w:rsidRDefault="00E25E2E">
      <w:pPr>
        <w:pStyle w:val="afd"/>
        <w:rPr>
          <w:rFonts w:ascii="PT Astra Serif" w:hAnsi="PT Astra Serif" w:cs="PT Astra Serif"/>
        </w:rPr>
      </w:pPr>
    </w:p>
    <w:p w:rsidR="00E25E2E" w:rsidRDefault="00E25E2E">
      <w:pPr>
        <w:pStyle w:val="afd"/>
        <w:rPr>
          <w:rFonts w:ascii="PT Astra Serif" w:hAnsi="PT Astra Serif" w:cs="PT Astra Serif"/>
        </w:rPr>
      </w:pPr>
    </w:p>
    <w:p w:rsidR="00E25E2E" w:rsidRDefault="0011048E" w:rsidP="0011048E">
      <w:pPr>
        <w:pStyle w:val="afd"/>
        <w:ind w:firstLine="0"/>
        <w:rPr>
          <w:rFonts w:ascii="PT Astra Serif" w:hAnsi="PT Astra Serif"/>
        </w:rPr>
      </w:pPr>
      <w:r>
        <w:rPr>
          <w:rFonts w:ascii="PT Astra Serif" w:hAnsi="PT Astra Serif" w:cs="PT Astra Serif"/>
          <w:szCs w:val="28"/>
        </w:rPr>
        <w:t xml:space="preserve">Начальник департамента </w:t>
      </w:r>
      <w:r>
        <w:rPr>
          <w:rFonts w:ascii="PT Astra Serif" w:hAnsi="PT Astra Serif" w:cs="PT Astra Serif"/>
          <w:szCs w:val="28"/>
        </w:rPr>
        <w:tab/>
      </w:r>
      <w:r>
        <w:rPr>
          <w:rFonts w:ascii="PT Astra Serif" w:hAnsi="PT Astra Serif" w:cs="PT Astra Serif"/>
          <w:szCs w:val="28"/>
        </w:rPr>
        <w:tab/>
      </w:r>
      <w:r>
        <w:rPr>
          <w:rFonts w:ascii="PT Astra Serif" w:hAnsi="PT Astra Serif" w:cs="PT Astra Serif"/>
          <w:szCs w:val="28"/>
        </w:rPr>
        <w:tab/>
      </w:r>
      <w:r>
        <w:rPr>
          <w:rFonts w:ascii="PT Astra Serif" w:hAnsi="PT Astra Serif" w:cs="PT Astra Serif"/>
          <w:szCs w:val="28"/>
        </w:rPr>
        <w:tab/>
      </w:r>
      <w:r>
        <w:rPr>
          <w:rFonts w:ascii="PT Astra Serif" w:hAnsi="PT Astra Serif" w:cs="PT Astra Serif"/>
          <w:szCs w:val="28"/>
        </w:rPr>
        <w:tab/>
      </w:r>
      <w:r>
        <w:rPr>
          <w:rFonts w:ascii="PT Astra Serif" w:hAnsi="PT Astra Serif" w:cs="PT Astra Serif"/>
          <w:szCs w:val="28"/>
        </w:rPr>
        <w:tab/>
      </w:r>
      <w:r>
        <w:rPr>
          <w:rFonts w:ascii="PT Astra Serif" w:hAnsi="PT Astra Serif" w:cs="PT Astra Serif"/>
          <w:szCs w:val="28"/>
        </w:rPr>
        <w:tab/>
      </w:r>
      <w:r>
        <w:rPr>
          <w:rFonts w:ascii="PT Astra Serif" w:hAnsi="PT Astra Serif" w:cs="PT Astra Serif"/>
          <w:szCs w:val="28"/>
        </w:rPr>
        <w:tab/>
      </w:r>
      <w:r>
        <w:rPr>
          <w:rFonts w:ascii="PT Astra Serif" w:hAnsi="PT Astra Serif" w:cs="PT Astra Serif"/>
          <w:szCs w:val="28"/>
        </w:rPr>
        <w:tab/>
      </w:r>
      <w:r>
        <w:rPr>
          <w:rFonts w:ascii="PT Astra Serif" w:hAnsi="PT Astra Serif" w:cs="PT Astra Serif"/>
          <w:szCs w:val="28"/>
        </w:rPr>
        <w:tab/>
      </w:r>
      <w:r>
        <w:rPr>
          <w:rFonts w:ascii="PT Astra Serif" w:hAnsi="PT Astra Serif" w:cs="PT Astra Serif"/>
          <w:szCs w:val="28"/>
        </w:rPr>
        <w:tab/>
      </w:r>
      <w:r>
        <w:rPr>
          <w:rFonts w:ascii="PT Astra Serif" w:hAnsi="PT Astra Serif" w:cs="PT Astra Serif"/>
          <w:szCs w:val="28"/>
        </w:rPr>
        <w:tab/>
      </w:r>
      <w:r>
        <w:rPr>
          <w:rFonts w:ascii="PT Astra Serif" w:hAnsi="PT Astra Serif" w:cs="PT Astra Serif"/>
          <w:szCs w:val="28"/>
        </w:rPr>
        <w:tab/>
      </w:r>
      <w:r>
        <w:rPr>
          <w:rFonts w:ascii="PT Astra Serif" w:hAnsi="PT Astra Serif" w:cs="PT Astra Serif"/>
          <w:szCs w:val="28"/>
        </w:rPr>
        <w:tab/>
      </w:r>
      <w:r>
        <w:rPr>
          <w:rFonts w:ascii="PT Astra Serif" w:hAnsi="PT Astra Serif" w:cs="PT Astra Serif"/>
          <w:szCs w:val="28"/>
        </w:rPr>
        <w:tab/>
      </w:r>
      <w:r>
        <w:rPr>
          <w:rFonts w:ascii="PT Astra Serif" w:hAnsi="PT Astra Serif" w:cs="PT Astra Serif"/>
          <w:szCs w:val="28"/>
        </w:rPr>
        <w:tab/>
        <w:t xml:space="preserve">      </w:t>
      </w:r>
      <w:proofErr w:type="spellStart"/>
      <w:r>
        <w:rPr>
          <w:rFonts w:ascii="PT Astra Serif" w:hAnsi="PT Astra Serif" w:cs="PT Astra Serif"/>
          <w:szCs w:val="28"/>
        </w:rPr>
        <w:t>В.В.Табакаев</w:t>
      </w:r>
      <w:proofErr w:type="spellEnd"/>
    </w:p>
    <w:p w:rsidR="00E25E2E" w:rsidRDefault="00E25E2E">
      <w:pPr>
        <w:rPr>
          <w:rFonts w:ascii="PT Astra Serif" w:hAnsi="PT Astra Serif" w:cs="PT Astra Serif"/>
        </w:rPr>
      </w:pPr>
    </w:p>
    <w:sectPr w:rsidR="00E25E2E">
      <w:headerReference w:type="default" r:id="rId8"/>
      <w:pgSz w:w="11906" w:h="16838"/>
      <w:pgMar w:top="851" w:right="850" w:bottom="1134" w:left="85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5E2E" w:rsidRDefault="0011048E">
      <w:r>
        <w:separator/>
      </w:r>
    </w:p>
  </w:endnote>
  <w:endnote w:type="continuationSeparator" w:id="0">
    <w:p w:rsidR="00E25E2E" w:rsidRDefault="00110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5E2E" w:rsidRDefault="0011048E">
      <w:r>
        <w:separator/>
      </w:r>
    </w:p>
  </w:footnote>
  <w:footnote w:type="continuationSeparator" w:id="0">
    <w:p w:rsidR="00E25E2E" w:rsidRDefault="001104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E2E" w:rsidRDefault="0011048E">
    <w:pPr>
      <w:pStyle w:val="ab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844138"/>
    <w:multiLevelType w:val="hybridMultilevel"/>
    <w:tmpl w:val="7480BF3C"/>
    <w:lvl w:ilvl="0" w:tplc="F4FE52C6">
      <w:start w:val="1"/>
      <w:numFmt w:val="decimal"/>
      <w:lvlText w:val="%1."/>
      <w:lvlJc w:val="left"/>
      <w:pPr>
        <w:ind w:left="720" w:hanging="360"/>
      </w:pPr>
    </w:lvl>
    <w:lvl w:ilvl="1" w:tplc="E5B27A9A">
      <w:start w:val="1"/>
      <w:numFmt w:val="lowerLetter"/>
      <w:lvlText w:val="%2."/>
      <w:lvlJc w:val="left"/>
      <w:pPr>
        <w:ind w:left="1440" w:hanging="360"/>
      </w:pPr>
    </w:lvl>
    <w:lvl w:ilvl="2" w:tplc="D3E48ACA">
      <w:start w:val="1"/>
      <w:numFmt w:val="lowerRoman"/>
      <w:lvlText w:val="%3."/>
      <w:lvlJc w:val="right"/>
      <w:pPr>
        <w:ind w:left="2160" w:hanging="180"/>
      </w:pPr>
    </w:lvl>
    <w:lvl w:ilvl="3" w:tplc="D75EB50C">
      <w:start w:val="1"/>
      <w:numFmt w:val="decimal"/>
      <w:lvlText w:val="%4."/>
      <w:lvlJc w:val="left"/>
      <w:pPr>
        <w:ind w:left="2880" w:hanging="360"/>
      </w:pPr>
    </w:lvl>
    <w:lvl w:ilvl="4" w:tplc="208C187E">
      <w:start w:val="1"/>
      <w:numFmt w:val="lowerLetter"/>
      <w:lvlText w:val="%5."/>
      <w:lvlJc w:val="left"/>
      <w:pPr>
        <w:ind w:left="3600" w:hanging="360"/>
      </w:pPr>
    </w:lvl>
    <w:lvl w:ilvl="5" w:tplc="0AE8D1D4">
      <w:start w:val="1"/>
      <w:numFmt w:val="lowerRoman"/>
      <w:lvlText w:val="%6."/>
      <w:lvlJc w:val="right"/>
      <w:pPr>
        <w:ind w:left="4320" w:hanging="180"/>
      </w:pPr>
    </w:lvl>
    <w:lvl w:ilvl="6" w:tplc="5E403072">
      <w:start w:val="1"/>
      <w:numFmt w:val="decimal"/>
      <w:lvlText w:val="%7."/>
      <w:lvlJc w:val="left"/>
      <w:pPr>
        <w:ind w:left="5040" w:hanging="360"/>
      </w:pPr>
    </w:lvl>
    <w:lvl w:ilvl="7" w:tplc="056A2660">
      <w:start w:val="1"/>
      <w:numFmt w:val="lowerLetter"/>
      <w:lvlText w:val="%8."/>
      <w:lvlJc w:val="left"/>
      <w:pPr>
        <w:ind w:left="5760" w:hanging="360"/>
      </w:pPr>
    </w:lvl>
    <w:lvl w:ilvl="8" w:tplc="7E76049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9C19F2"/>
    <w:multiLevelType w:val="hybridMultilevel"/>
    <w:tmpl w:val="028858F8"/>
    <w:lvl w:ilvl="0" w:tplc="8C6ED9C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E60A992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A202C8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91E63A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82C4CE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7CADFA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DBCFCB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650A57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D1E488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52CF09F8"/>
    <w:multiLevelType w:val="hybridMultilevel"/>
    <w:tmpl w:val="4720F154"/>
    <w:lvl w:ilvl="0" w:tplc="A566E2D6">
      <w:start w:val="1"/>
      <w:numFmt w:val="decimal"/>
      <w:lvlText w:val="%1."/>
      <w:lvlJc w:val="left"/>
      <w:pPr>
        <w:ind w:left="26" w:hanging="360"/>
      </w:pPr>
      <w:rPr>
        <w:rFonts w:hint="default"/>
      </w:rPr>
    </w:lvl>
    <w:lvl w:ilvl="1" w:tplc="F1F838CA">
      <w:start w:val="1"/>
      <w:numFmt w:val="lowerLetter"/>
      <w:lvlText w:val="%2."/>
      <w:lvlJc w:val="left"/>
      <w:pPr>
        <w:ind w:left="746" w:hanging="360"/>
      </w:pPr>
    </w:lvl>
    <w:lvl w:ilvl="2" w:tplc="16B6969C">
      <w:start w:val="1"/>
      <w:numFmt w:val="lowerRoman"/>
      <w:lvlText w:val="%3."/>
      <w:lvlJc w:val="right"/>
      <w:pPr>
        <w:ind w:left="1466" w:hanging="180"/>
      </w:pPr>
    </w:lvl>
    <w:lvl w:ilvl="3" w:tplc="774E81A8">
      <w:start w:val="1"/>
      <w:numFmt w:val="decimal"/>
      <w:lvlText w:val="%4."/>
      <w:lvlJc w:val="left"/>
      <w:pPr>
        <w:ind w:left="2186" w:hanging="360"/>
      </w:pPr>
    </w:lvl>
    <w:lvl w:ilvl="4" w:tplc="AF029346">
      <w:start w:val="1"/>
      <w:numFmt w:val="lowerLetter"/>
      <w:lvlText w:val="%5."/>
      <w:lvlJc w:val="left"/>
      <w:pPr>
        <w:ind w:left="2906" w:hanging="360"/>
      </w:pPr>
    </w:lvl>
    <w:lvl w:ilvl="5" w:tplc="8AF0BADE">
      <w:start w:val="1"/>
      <w:numFmt w:val="lowerRoman"/>
      <w:lvlText w:val="%6."/>
      <w:lvlJc w:val="right"/>
      <w:pPr>
        <w:ind w:left="3626" w:hanging="180"/>
      </w:pPr>
    </w:lvl>
    <w:lvl w:ilvl="6" w:tplc="722EBE64">
      <w:start w:val="1"/>
      <w:numFmt w:val="decimal"/>
      <w:lvlText w:val="%7."/>
      <w:lvlJc w:val="left"/>
      <w:pPr>
        <w:ind w:left="4346" w:hanging="360"/>
      </w:pPr>
    </w:lvl>
    <w:lvl w:ilvl="7" w:tplc="960CD0BA">
      <w:start w:val="1"/>
      <w:numFmt w:val="lowerLetter"/>
      <w:lvlText w:val="%8."/>
      <w:lvlJc w:val="left"/>
      <w:pPr>
        <w:ind w:left="5066" w:hanging="360"/>
      </w:pPr>
    </w:lvl>
    <w:lvl w:ilvl="8" w:tplc="15522898">
      <w:start w:val="1"/>
      <w:numFmt w:val="lowerRoman"/>
      <w:lvlText w:val="%9."/>
      <w:lvlJc w:val="right"/>
      <w:pPr>
        <w:ind w:left="5786" w:hanging="180"/>
      </w:pPr>
    </w:lvl>
  </w:abstractNum>
  <w:abstractNum w:abstractNumId="3">
    <w:nsid w:val="75B31C26"/>
    <w:multiLevelType w:val="hybridMultilevel"/>
    <w:tmpl w:val="47CEFE0A"/>
    <w:lvl w:ilvl="0" w:tplc="591E3A1C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 w:tplc="D702DED8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 w:tplc="9774E96C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 w:tplc="97F88B68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 w:tplc="7A023566">
      <w:start w:val="1"/>
      <w:numFmt w:val="none"/>
      <w:pStyle w:val="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 w:tplc="DBE69986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 w:tplc="4A5E45F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 w:tplc="63C86C2A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 w:tplc="FBB86482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327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E2E"/>
    <w:rsid w:val="0011048E"/>
    <w:rsid w:val="00E25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FD7489-0D79-4ABA-B716-384C1EC7A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eastAsia="Lucida Sans Unicode" w:cs="Mangal"/>
      <w:sz w:val="28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qFormat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pPr>
      <w:keepNext/>
      <w:numPr>
        <w:ilvl w:val="4"/>
        <w:numId w:val="1"/>
      </w:numPr>
      <w:jc w:val="center"/>
      <w:outlineLvl w:val="4"/>
    </w:pPr>
    <w:rPr>
      <w:b/>
      <w:sz w:val="36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character" w:customStyle="1" w:styleId="a4">
    <w:name w:val="Название Знак"/>
    <w:basedOn w:val="a0"/>
    <w:link w:val="a5"/>
    <w:uiPriority w:val="10"/>
    <w:rPr>
      <w:sz w:val="48"/>
      <w:szCs w:val="48"/>
    </w:rPr>
  </w:style>
  <w:style w:type="character" w:customStyle="1" w:styleId="a6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link w:val="82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</w:style>
  <w:style w:type="character" w:styleId="af4">
    <w:name w:val="Hyperlink"/>
    <w:rPr>
      <w:color w:val="000080"/>
      <w:u w:val="single"/>
    </w:rPr>
  </w:style>
  <w:style w:type="paragraph" w:customStyle="1" w:styleId="af5">
    <w:name w:val="Заголовок"/>
    <w:basedOn w:val="a"/>
    <w:next w:val="af6"/>
    <w:pPr>
      <w:keepNext/>
      <w:spacing w:before="240" w:after="120"/>
    </w:pPr>
    <w:rPr>
      <w:rFonts w:ascii="Liberation Sans" w:eastAsia="Microsoft YaHei" w:hAnsi="Liberation Sans"/>
      <w:szCs w:val="28"/>
    </w:rPr>
  </w:style>
  <w:style w:type="paragraph" w:styleId="af6">
    <w:name w:val="Body Text"/>
    <w:basedOn w:val="a"/>
  </w:style>
  <w:style w:type="paragraph" w:styleId="a5">
    <w:name w:val="Title"/>
    <w:basedOn w:val="a"/>
    <w:next w:val="af6"/>
    <w:link w:val="a4"/>
    <w:qFormat/>
    <w:pPr>
      <w:keepNext/>
      <w:spacing w:before="240" w:after="120"/>
    </w:pPr>
    <w:rPr>
      <w:rFonts w:ascii="Arial" w:hAnsi="Arial"/>
      <w:szCs w:val="28"/>
    </w:rPr>
  </w:style>
  <w:style w:type="paragraph" w:styleId="a7">
    <w:name w:val="Subtitle"/>
    <w:basedOn w:val="a5"/>
    <w:next w:val="af6"/>
    <w:link w:val="a6"/>
    <w:qFormat/>
    <w:pPr>
      <w:jc w:val="center"/>
    </w:pPr>
    <w:rPr>
      <w:i/>
      <w:iCs/>
    </w:rPr>
  </w:style>
  <w:style w:type="paragraph" w:styleId="af7">
    <w:name w:val="List"/>
    <w:basedOn w:val="af6"/>
    <w:rPr>
      <w:rFonts w:ascii="Arial" w:hAnsi="Arial"/>
    </w:rPr>
  </w:style>
  <w:style w:type="paragraph" w:styleId="af8">
    <w:name w:val="caption"/>
    <w:basedOn w:val="a"/>
    <w:qFormat/>
    <w:pPr>
      <w:suppressLineNumbers/>
      <w:spacing w:after="119"/>
    </w:pPr>
    <w:rPr>
      <w:iCs/>
    </w:rPr>
  </w:style>
  <w:style w:type="paragraph" w:customStyle="1" w:styleId="13">
    <w:name w:val="Указатель1"/>
    <w:basedOn w:val="a"/>
    <w:pPr>
      <w:suppressLineNumbers/>
    </w:pPr>
    <w:rPr>
      <w:rFonts w:ascii="Arial" w:hAnsi="Arial"/>
    </w:rPr>
  </w:style>
  <w:style w:type="paragraph" w:styleId="ab">
    <w:name w:val="header"/>
    <w:basedOn w:val="a"/>
    <w:link w:val="aa"/>
    <w:pPr>
      <w:suppressLineNumbers/>
      <w:tabs>
        <w:tab w:val="center" w:pos="5102"/>
        <w:tab w:val="right" w:pos="10205"/>
      </w:tabs>
    </w:pPr>
  </w:style>
  <w:style w:type="paragraph" w:customStyle="1" w:styleId="af9">
    <w:name w:val="Верхний колонтитул справа"/>
    <w:basedOn w:val="a"/>
    <w:pPr>
      <w:suppressLineNumbers/>
      <w:tabs>
        <w:tab w:val="center" w:pos="5102"/>
        <w:tab w:val="right" w:pos="10205"/>
      </w:tabs>
    </w:pPr>
  </w:style>
  <w:style w:type="paragraph" w:customStyle="1" w:styleId="afa">
    <w:name w:val="Верхний колонтитул слева"/>
    <w:basedOn w:val="a"/>
    <w:pPr>
      <w:suppressLineNumbers/>
      <w:tabs>
        <w:tab w:val="center" w:pos="5102"/>
        <w:tab w:val="right" w:pos="10205"/>
      </w:tabs>
    </w:pPr>
  </w:style>
  <w:style w:type="paragraph" w:customStyle="1" w:styleId="afb">
    <w:name w:val="Горизонтальная линия"/>
    <w:basedOn w:val="a"/>
    <w:next w:val="af6"/>
    <w:pPr>
      <w:suppressLineNumbers/>
      <w:pBdr>
        <w:top w:val="none" w:sz="0" w:space="0" w:color="000000"/>
        <w:left w:val="none" w:sz="0" w:space="0" w:color="000000"/>
        <w:bottom w:val="single" w:sz="3" w:space="0" w:color="808080"/>
        <w:right w:val="none" w:sz="0" w:space="0" w:color="000000"/>
      </w:pBdr>
      <w:spacing w:after="283"/>
    </w:pPr>
    <w:rPr>
      <w:sz w:val="12"/>
      <w:szCs w:val="12"/>
    </w:rPr>
  </w:style>
  <w:style w:type="paragraph" w:styleId="afc">
    <w:name w:val="Body Text Indent"/>
    <w:basedOn w:val="af6"/>
    <w:pPr>
      <w:ind w:left="283"/>
    </w:pPr>
  </w:style>
  <w:style w:type="paragraph" w:styleId="afd">
    <w:name w:val="Body Text First Indent"/>
    <w:basedOn w:val="af6"/>
    <w:pPr>
      <w:ind w:firstLine="709"/>
    </w:pPr>
  </w:style>
  <w:style w:type="paragraph" w:customStyle="1" w:styleId="afe">
    <w:name w:val="Таблица"/>
    <w:basedOn w:val="af8"/>
  </w:style>
  <w:style w:type="paragraph" w:customStyle="1" w:styleId="14">
    <w:name w:val="Текст1"/>
    <w:basedOn w:val="af8"/>
  </w:style>
  <w:style w:type="paragraph" w:customStyle="1" w:styleId="aff">
    <w:name w:val="Содержимое таблицы"/>
    <w:basedOn w:val="a"/>
    <w:pPr>
      <w:suppressLineNumbers/>
    </w:pPr>
  </w:style>
  <w:style w:type="paragraph" w:customStyle="1" w:styleId="aff0">
    <w:name w:val="Текст шапки"/>
    <w:basedOn w:val="af6"/>
    <w:pPr>
      <w:jc w:val="center"/>
    </w:pPr>
    <w:rPr>
      <w:b/>
      <w:bCs/>
      <w:sz w:val="30"/>
      <w:szCs w:val="30"/>
    </w:rPr>
  </w:style>
  <w:style w:type="paragraph" w:customStyle="1" w:styleId="aff1">
    <w:name w:val="Подпись_дол+ФИО"/>
    <w:basedOn w:val="af6"/>
    <w:next w:val="afd"/>
    <w:pPr>
      <w:tabs>
        <w:tab w:val="right" w:pos="10035"/>
      </w:tabs>
      <w:jc w:val="left"/>
    </w:pPr>
  </w:style>
  <w:style w:type="paragraph" w:customStyle="1" w:styleId="aff2">
    <w:name w:val="Содержимое врезки"/>
    <w:basedOn w:val="af6"/>
  </w:style>
  <w:style w:type="paragraph" w:styleId="aff3">
    <w:name w:val="Signature"/>
    <w:basedOn w:val="af6"/>
    <w:pPr>
      <w:suppressLineNumbers/>
    </w:pPr>
  </w:style>
  <w:style w:type="paragraph" w:customStyle="1" w:styleId="aff4">
    <w:name w:val="ПодписьСогл_дол+ФИО"/>
    <w:basedOn w:val="aff1"/>
    <w:rPr>
      <w:sz w:val="24"/>
    </w:rPr>
  </w:style>
  <w:style w:type="paragraph" w:customStyle="1" w:styleId="aff5">
    <w:name w:val="Текст в заданном формате"/>
    <w:basedOn w:val="a"/>
    <w:rPr>
      <w:rFonts w:ascii="Courier New" w:eastAsia="Courier New" w:hAnsi="Courier New" w:cs="Courier New"/>
      <w:sz w:val="20"/>
      <w:szCs w:val="20"/>
    </w:rPr>
  </w:style>
  <w:style w:type="paragraph" w:customStyle="1" w:styleId="aff6">
    <w:name w:val="Заголовок таблицы"/>
    <w:basedOn w:val="aff"/>
  </w:style>
  <w:style w:type="table" w:styleId="aff7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-western">
    <w:name w:val="подписьсогл-дол+фио-western"/>
    <w:basedOn w:val="a"/>
    <w:pPr>
      <w:widowControl/>
      <w:spacing w:before="100" w:beforeAutospacing="1"/>
    </w:pPr>
    <w:rPr>
      <w:rFonts w:eastAsia="Times New Roman" w:cs="Times New Roman"/>
      <w:sz w:val="24"/>
      <w:lang w:eastAsia="ru-RU" w:bidi="ar-SA"/>
    </w:rPr>
  </w:style>
  <w:style w:type="paragraph" w:styleId="aff8">
    <w:name w:val="Balloon Text"/>
    <w:basedOn w:val="a"/>
    <w:link w:val="aff9"/>
    <w:uiPriority w:val="99"/>
    <w:semiHidden/>
    <w:unhideWhenUsed/>
    <w:rPr>
      <w:rFonts w:ascii="Tahoma" w:hAnsi="Tahoma"/>
      <w:sz w:val="16"/>
      <w:szCs w:val="14"/>
    </w:rPr>
  </w:style>
  <w:style w:type="character" w:customStyle="1" w:styleId="aff9">
    <w:name w:val="Текст выноски Знак"/>
    <w:basedOn w:val="a0"/>
    <w:link w:val="aff8"/>
    <w:uiPriority w:val="99"/>
    <w:semiHidden/>
    <w:rPr>
      <w:rFonts w:ascii="Tahoma" w:eastAsia="Lucida Sans Unicode" w:hAnsi="Tahoma" w:cs="Mangal"/>
      <w:sz w:val="16"/>
      <w:szCs w:val="14"/>
      <w:lang w:eastAsia="zh-CN" w:bidi="hi-IN"/>
    </w:rPr>
  </w:style>
  <w:style w:type="paragraph" w:styleId="affa">
    <w:name w:val="List Paragraph"/>
    <w:basedOn w:val="a"/>
    <w:uiPriority w:val="34"/>
    <w:qFormat/>
    <w:pPr>
      <w:ind w:left="720"/>
      <w:contextualSpacing/>
    </w:pPr>
  </w:style>
  <w:style w:type="paragraph" w:styleId="affb">
    <w:name w:val="footer"/>
    <w:basedOn w:val="a"/>
    <w:link w:val="affc"/>
    <w:uiPriority w:val="99"/>
    <w:unhideWhenUsed/>
    <w:pPr>
      <w:tabs>
        <w:tab w:val="center" w:pos="4677"/>
        <w:tab w:val="right" w:pos="9355"/>
      </w:tabs>
    </w:pPr>
  </w:style>
  <w:style w:type="character" w:customStyle="1" w:styleId="affc">
    <w:name w:val="Нижний колонтитул Знак"/>
    <w:basedOn w:val="a0"/>
    <w:link w:val="affb"/>
    <w:uiPriority w:val="99"/>
    <w:rPr>
      <w:rFonts w:eastAsia="Lucida Sans Unicode" w:cs="Mangal"/>
      <w:sz w:val="28"/>
      <w:szCs w:val="24"/>
      <w:lang w:eastAsia="zh-CN" w:bidi="hi-IN"/>
    </w:rPr>
  </w:style>
  <w:style w:type="paragraph" w:customStyle="1" w:styleId="ConsPlusDocList">
    <w:name w:val="ConsPlusDocList"/>
    <w:next w:val="a"/>
    <w:pPr>
      <w:widowControl w:val="0"/>
    </w:pPr>
    <w:rPr>
      <w:rFonts w:ascii="Arial" w:eastAsia="Arial" w:hAnsi="Arial" w:cs="Arial"/>
      <w:lang w:eastAsia="hi-IN" w:bidi="hi-IN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paragraph" w:customStyle="1" w:styleId="82">
    <w:name w:val="Оглавление 8 Знак"/>
    <w:next w:val="af9"/>
    <w:link w:val="81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709"/>
      <w:jc w:val="both"/>
    </w:pPr>
    <w:rPr>
      <w:rFonts w:eastAsia="Lucida Sans Unicode" w:cs="Mangal"/>
      <w:sz w:val="28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287C74-56A5-4BD8-ACD6-36B0299C9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Томской области от 05.06.2014 N 213а(ред. от 12.01.2016)"Об утверждении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</vt:lpstr>
    </vt:vector>
  </TitlesOfParts>
  <Company/>
  <LinksUpToDate>false</LinksUpToDate>
  <CharactersWithSpaces>1226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Томской области от 05.06.2014 N 213а(ред. от 12.01.2016)"Об утверждении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цели"</dc:title>
  <dc:creator>IvanovaNV</dc:creator>
  <cp:lastModifiedBy>Приемная Департамента ветеринарии</cp:lastModifiedBy>
  <cp:revision>2</cp:revision>
  <dcterms:created xsi:type="dcterms:W3CDTF">2025-04-03T07:27:00Z</dcterms:created>
  <dcterms:modified xsi:type="dcterms:W3CDTF">2025-04-03T07:27:00Z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КонсультантПлюс Версия 4016.00.12</vt:lpwstr>
  </property>
</Properties>
</file>