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4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ДЕПАРТАМЕНТ ВЕТЕРИНАРИИ</w:t>
      </w:r>
      <w:r>
        <w:rPr>
          <w:rFonts w:ascii="PT Astra Serif" w:hAnsi="PT Astra Serif" w:cs="PT Astra Serif"/>
          <w:sz w:val="28"/>
          <w:szCs w:val="28"/>
        </w:rPr>
        <w:br w:type="textWrapping" w:clear="all"/>
        <w:t xml:space="preserve">ТОМСКОЙ ОБЛАСТИ</w:t>
      </w:r>
      <w:r>
        <w:rPr>
          <w:rFonts w:ascii="PT Astra Serif" w:hAnsi="PT Astra Serif" w:cs="PT Astra Serif"/>
          <w:sz w:val="28"/>
          <w:szCs w:val="28"/>
        </w:rPr>
        <w:br w:type="textWrapping" w:clear="all"/>
      </w:r>
      <w:r>
        <w:rPr>
          <w:rFonts w:ascii="PT Astra Serif" w:hAnsi="PT Astra Serif" w:cs="PT Astra Serif"/>
          <w:sz w:val="28"/>
          <w:szCs w:val="28"/>
        </w:rPr>
        <w:br w:type="textWrapping" w:clear="all"/>
        <w:t xml:space="preserve">РАСПОРЯЖЕНИЕ</w:t>
      </w:r>
      <w:r/>
    </w:p>
    <w:p>
      <w:pPr>
        <w:tabs>
          <w:tab w:val="right" w:pos="993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tabs>
          <w:tab w:val="right" w:pos="9930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tbl>
      <w:tblPr>
        <w:tblW w:w="0" w:type="auto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1800"/>
        <w:gridCol w:w="7062"/>
        <w:gridCol w:w="554"/>
        <w:gridCol w:w="534"/>
      </w:tblGrid>
      <w:tr>
        <w:trPr>
          <w:trHeight w:val="326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00" w:type="dxa"/>
            <w:textDirection w:val="lrTb"/>
            <w:noWrap w:val="false"/>
          </w:tcPr>
          <w:p>
            <w:pPr>
              <w:pStyle w:val="885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19.03.2025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062" w:type="dxa"/>
            <w:textDirection w:val="lrTb"/>
            <w:noWrap w:val="false"/>
          </w:tcPr>
          <w:p>
            <w:pPr>
              <w:pStyle w:val="885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54" w:type="dxa"/>
            <w:textDirection w:val="lrTb"/>
            <w:noWrap w:val="false"/>
          </w:tcPr>
          <w:p>
            <w:pPr>
              <w:jc w:val="right"/>
              <w:tabs>
                <w:tab w:val="right" w:pos="9930" w:leader="none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4" w:type="dxa"/>
            <w:textDirection w:val="lrTb"/>
            <w:noWrap w:val="false"/>
          </w:tcPr>
          <w:p>
            <w:pPr>
              <w:pStyle w:val="885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37</w:t>
            </w:r>
            <w:r/>
          </w:p>
        </w:tc>
      </w:tr>
      <w:tr>
        <w:trPr>
          <w:trHeight w:val="888"/>
        </w:trPr>
        <w:tc>
          <w:tcPr>
            <w:gridSpan w:val="4"/>
            <w:tcBorders>
              <w:top w:val="none" w:color="000000" w:sz="4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50" w:type="dxa"/>
            <w:textDirection w:val="lrTb"/>
            <w:noWrap w:val="false"/>
          </w:tcPr>
          <w:p>
            <w:pPr>
              <w:pStyle w:val="885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/>
          </w:p>
        </w:tc>
      </w:tr>
      <w:tr>
        <w:trPr/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9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Об утверждении доклада о результатах правоприменительной практик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и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 при осуществлении регионального государственного контроля (надзора) в области обращения с животными на т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ерритории Томской области в 2024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 году</w:t>
            </w:r>
            <w:r/>
          </w:p>
          <w:p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</w:r>
            <w:r/>
          </w:p>
        </w:tc>
      </w:tr>
    </w:tbl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соответствии с частью 4 статьи 47 Федерального закона от 31 июля 2020 года № 248-ФЗ «О государственном контроле (надзоре) и муниципальном контроле в Российской Федерации», с пунктом 19 </w:t>
      </w:r>
      <w:r>
        <w:rPr>
          <w:rStyle w:val="868"/>
          <w:rFonts w:ascii="PT Astra Serif" w:hAnsi="PT Astra Serif" w:eastAsia="Arial" w:cs="PT Astra Serif"/>
          <w:sz w:val="28"/>
          <w:szCs w:val="28"/>
        </w:rPr>
        <w:t xml:space="preserve">постановления Администрации Томской области от 01.10.2021 № 420а «Об установлении Положения о региональном государственном контроле (надзоре) в области обращения с животными на территории Томской области»</w:t>
      </w:r>
      <w:r/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1. Утвердить прилагаемый Доклад о результа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тах правоприменительной практики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при осуществлении регионального государственного контроля (надзора) в области обращения с животными на территории Томской области в 202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4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году (далее - Доклад).</w:t>
      </w:r>
      <w:r/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2. Разместить Доклад на официальном сайте Департамента ветеринарии Томской области в информационно- телекоммуникационной сети «Интернет» не позднее 1 апреля 202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5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года.</w:t>
      </w:r>
      <w:r/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3. Контроль за исполнением настоящего распоряжения возложить на</w:t>
      </w:r>
      <w:r>
        <w:rPr>
          <w:rFonts w:ascii="PT Astra Serif" w:hAnsi="PT Astra Serif" w:cs="PT Astra Serif"/>
          <w:sz w:val="28"/>
          <w:szCs w:val="28"/>
        </w:rPr>
        <w:t xml:space="preserve"> председателя комитета государственного надзора и контроля.</w:t>
      </w:r>
      <w:r/>
    </w:p>
    <w:p>
      <w:pP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Начальник департамента 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</w:t>
      </w:r>
      <w:r>
        <w:rPr>
          <w:rFonts w:ascii="PT Astra Serif" w:hAnsi="PT Astra Serif" w:cs="PT Astra Serif"/>
          <w:sz w:val="28"/>
          <w:szCs w:val="28"/>
        </w:rPr>
        <w:t xml:space="preserve">В.В.Табакаев</w:t>
      </w:r>
      <w:r/>
    </w:p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</w:p>
    <w:p>
      <w:pPr>
        <w:pStyle w:val="895"/>
        <w:ind w:left="623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</w:r>
    </w:p>
    <w:p>
      <w:pPr>
        <w:shd w:val="nil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br w:type="page" w:clear="all"/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95"/>
        <w:ind w:left="6237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</w:rPr>
        <w:t xml:space="preserve">Приложение </w:t>
      </w:r>
      <w:r/>
      <w:r/>
    </w:p>
    <w:p>
      <w:pPr>
        <w:pStyle w:val="890"/>
        <w:ind w:left="6237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к распоряжению Департамента ветеринарии Томской области</w:t>
      </w:r>
      <w:r/>
    </w:p>
    <w:p>
      <w:pPr>
        <w:pStyle w:val="890"/>
        <w:ind w:left="6237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 19.03.2025 № 37</w:t>
      </w:r>
      <w:r/>
    </w:p>
    <w:p>
      <w:pPr>
        <w:rPr>
          <w:rFonts w:ascii="PT Astra Serif" w:hAnsi="PT Astra Serif" w:cs="PT Astra Serif"/>
          <w:b/>
          <w:bCs/>
          <w:sz w:val="26"/>
          <w:szCs w:val="26"/>
        </w:rPr>
      </w:pPr>
      <w:r>
        <w:rPr>
          <w:rFonts w:ascii="PT Astra Serif" w:hAnsi="PT Astra Serif" w:cs="PT Astra Serif"/>
          <w:b/>
          <w:bCs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Доклад</w:t>
      </w:r>
      <w:r/>
    </w:p>
    <w:p>
      <w:pPr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о результатах правоприменительной практики при осуществлении регионального государственного контроля (надзора) в области обращения с животными на территории Томской обла</w:t>
      </w:r>
      <w:r>
        <w:rPr>
          <w:rFonts w:ascii="PT Astra Serif" w:hAnsi="PT Astra Serif" w:cs="PT Astra Serif"/>
          <w:bCs/>
          <w:sz w:val="26"/>
          <w:szCs w:val="26"/>
        </w:rPr>
        <w:t xml:space="preserve">сти в 2024</w:t>
      </w:r>
      <w:r>
        <w:rPr>
          <w:rFonts w:ascii="PT Astra Serif" w:hAnsi="PT Astra Serif" w:cs="PT Astra Serif"/>
          <w:bCs/>
          <w:sz w:val="26"/>
          <w:szCs w:val="26"/>
        </w:rPr>
        <w:t xml:space="preserve"> году</w:t>
      </w:r>
      <w:r/>
    </w:p>
    <w:p>
      <w:pPr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 xml:space="preserve">I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  <w:t xml:space="preserve">Состояние нормативно-правового регулирования</w:t>
      </w:r>
      <w:r>
        <w:rPr>
          <w:rFonts w:ascii="PT Astra Serif" w:hAnsi="PT Astra Serif" w:cs="PT Astra Serif"/>
          <w:sz w:val="26"/>
          <w:szCs w:val="26"/>
        </w:rPr>
        <w:br w:type="textWrapping" w:clear="all"/>
        <w:t xml:space="preserve">в области обращения с животными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Отношения в области обращения с животными регулируется Федеральным Законом от 27 декабря 2018 года № 498-ФЗ «Об ответственном обращении с животными и о внесении и</w:t>
      </w:r>
      <w:r>
        <w:rPr>
          <w:rFonts w:ascii="PT Astra Serif" w:hAnsi="PT Astra Serif" w:cs="PT Astra Serif"/>
          <w:sz w:val="26"/>
          <w:szCs w:val="26"/>
        </w:rPr>
        <w:t xml:space="preserve">зменений в отдельные законодательные акты Российской Федерации» (далее — Федеральный закон) и иными нормативными правовыми актами Российской Федерации, а также принимаемыми в соответствии с ними нормативными правовыми актами субъектов Российской Федерации.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Нормативные правовые акты</w:t>
      </w:r>
      <w:r>
        <w:rPr>
          <w:rFonts w:ascii="PT Astra Serif" w:hAnsi="PT Astra Serif" w:cs="PT Astra Serif"/>
          <w:sz w:val="26"/>
          <w:szCs w:val="26"/>
        </w:rPr>
        <w:t xml:space="preserve">,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устанавливающие обязательные требования в области обращения с животными: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- постановление Правительства Российской Федерации от 29.07.2019 № 974 «Об утверждении перечня потенциально опасных собак»;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-</w:t>
      </w:r>
      <w:r>
        <w:rPr>
          <w:rFonts w:ascii="PT Astra Serif" w:hAnsi="PT Astra Serif" w:cs="PT Astra Serif"/>
          <w:sz w:val="26"/>
          <w:szCs w:val="26"/>
        </w:rPr>
        <w:t xml:space="preserve"> 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постановление Правительства Российской Федерации от 25.07.2019 № 961 «Об утверждении перечня случаев, при которых допускается использование домашних животных в предпринимательской деятельности»;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- 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 Департамента ветеринарии Томской области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от 15.11.2023 № 6 «Об установлении порядка осуществления деятельности по обращению с животными без владельцев на территории Томской области»;</w:t>
      </w:r>
      <w:r/>
    </w:p>
    <w:p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- приказ Департамента ветеринарии Томской области от 06.04.2020 № 9 «Об установлении порядка организации деятельности приютов для животных и норм содержания животных в них на территории Томской области»;</w:t>
      </w:r>
      <w:r/>
    </w:p>
    <w:p>
      <w:pPr>
        <w:ind w:firstLine="708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- приказ Департамента ветеринарии Томской области от 10.04.2020 № 11 «Об утверждении перечня дополнительных сведений о поступивших в приют для животных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животных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без владельцев и животных, от права собственности на которых владельцы отказались, и порядка размещения этих сведений в информационно-телекоммуникационной сети «Интернет»;</w:t>
      </w:r>
      <w:r/>
    </w:p>
    <w:p>
      <w:pPr>
        <w:pStyle w:val="896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- приказ Департамента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ветеринарии Томской области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от 04.10.2023 № 4 «Об установлении дополнительных требований к содержанию домашних животных, в том числе к их выгулу, на территории Томской области».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Руководствуясь пунктом 3 части 3 статьи 46 Федерального закона от 31 июля 2020 года № 248-ФЗ «О государственном контроле (надзоре) и муниципальном контроле в Российской Федерации», на официальном сайте Департамента в информационно-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телекоммуникационной сети «Интернет» размещен актуальный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 (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 разделе «Деятельность&gt; Региональный государственный надзор в области обращения с животными&gt; Перечень обязательных требований»</w:t>
      </w:r>
      <w:r>
        <w:rPr>
          <w:rFonts w:ascii="PT Astra Serif" w:hAnsi="PT Astra Serif" w:cs="PT Astra Serif"/>
          <w:sz w:val="26"/>
          <w:szCs w:val="26"/>
        </w:rPr>
        <w:t xml:space="preserve"> по ссылке </w:t>
      </w:r>
      <w:hyperlink r:id="rId10" w:tooltip="https://gosvet.tomsk.gov.ru/perechen-objazatelnyh-trebovanii" w:history="1">
        <w:r>
          <w:rPr>
            <w:rStyle w:val="833"/>
            <w:rFonts w:ascii="PT Astra Serif" w:hAnsi="PT Astra Serif" w:eastAsia="PT Astra Serif" w:cs="PT Astra Serif"/>
            <w:color w:val="000000"/>
            <w:sz w:val="26"/>
            <w:szCs w:val="26"/>
            <w:u w:val="none"/>
          </w:rPr>
          <w:t xml:space="preserve">https://gosvet.tomsk.gov.ru/perechen-objazatelnyh-trebovanii</w:t>
        </w:r>
      </w:hyperlink>
      <w:r>
        <w:rPr>
          <w:rFonts w:ascii="PT Astra Serif" w:hAnsi="PT Astra Serif" w:eastAsia="PT Astra Serif" w:cs="PT Astra Serif"/>
          <w:sz w:val="26"/>
          <w:szCs w:val="26"/>
        </w:rPr>
        <w:t xml:space="preserve">).</w:t>
      </w:r>
      <w:r/>
    </w:p>
    <w:p>
      <w:pPr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 xml:space="preserve">II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  <w:t xml:space="preserve">Описание регионального </w:t>
      </w:r>
      <w:r>
        <w:rPr>
          <w:rFonts w:ascii="PT Astra Serif" w:hAnsi="PT Astra Serif" w:cs="PT Astra Serif"/>
          <w:bCs/>
          <w:sz w:val="26"/>
          <w:szCs w:val="26"/>
        </w:rPr>
        <w:t xml:space="preserve">государственного контроля (надзора) в области </w:t>
      </w:r>
      <w:r>
        <w:rPr>
          <w:rFonts w:ascii="PT Astra Serif" w:hAnsi="PT Astra Serif" w:cs="PT Astra Serif"/>
          <w:bCs/>
          <w:sz w:val="26"/>
          <w:szCs w:val="26"/>
        </w:rPr>
        <w:br/>
        <w:t xml:space="preserve">обращения с животными </w:t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Региональный государственный контроль (надзор) в области обращения с животными</w:t>
      </w:r>
      <w:r>
        <w:rPr>
          <w:rFonts w:ascii="PT Astra Serif" w:hAnsi="PT Astra Serif" w:cs="PT Astra Serif"/>
          <w:sz w:val="26"/>
          <w:szCs w:val="26"/>
        </w:rPr>
        <w:t xml:space="preserve"> (далее – региональный государственный контроль) в части соблюдения требований к содержанию и использованию домашних животных и животных без владельцев на территории Томской области осуществляет Департамент ветеринарии Томской области (далее -Департамент).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Задачами </w:t>
      </w:r>
      <w:r>
        <w:rPr>
          <w:rFonts w:ascii="PT Astra Serif" w:hAnsi="PT Astra Serif" w:cs="PT Astra Serif"/>
          <w:sz w:val="26"/>
          <w:szCs w:val="26"/>
        </w:rPr>
        <w:t xml:space="preserve">регионального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государственного контроля являются предупреждение, выявление и пресечение нарушений требований в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области обращения с животными, установленных Федеральным законом,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Томской области. </w:t>
      </w:r>
      <w:r>
        <w:rPr>
          <w:rFonts w:ascii="PT Astra Serif" w:hAnsi="PT Astra Serif" w:cs="PT Astra Serif"/>
          <w:sz w:val="26"/>
          <w:szCs w:val="26"/>
        </w:rPr>
        <w:t xml:space="preserve">Предметом и целью правового регулирования Федерального закона является защита животных, а также укрепление нравственности, соблюдение принципов гуманности при обращении с животными.</w:t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 xml:space="preserve">III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  <w:t xml:space="preserve">Наименования и реквизиты нормативных правовых актов, регламентирующих порядок организации и осуществления регионального государственного контроля</w:t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Style w:val="868"/>
          <w:rFonts w:ascii="PT Astra Serif" w:hAnsi="PT Astra Serif" w:eastAsia="Arial" w:cs="PT Astra Serif"/>
          <w:sz w:val="26"/>
          <w:szCs w:val="26"/>
        </w:rPr>
        <w:t xml:space="preserve">Федеральный закон от 27 декабря 2018 года № 498-ФЗ «Об ответственном обращении с животными и о внесении изменений в отдельные законодательные акты Российской Федерации»;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Федеральный закон от 31 июля 2020 года № 248-ФЗ «О государственном контроле (надзоре) и муниципальном контроле в Российской Федерации»;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Style w:val="868"/>
          <w:rFonts w:ascii="PT Astra Serif" w:hAnsi="PT Astra Serif" w:eastAsia="Arial" w:cs="PT Astra Serif"/>
          <w:sz w:val="26"/>
          <w:szCs w:val="26"/>
        </w:rPr>
        <w:t xml:space="preserve">Федеральный закон от 2 мая 2006 года № 59-ФЗ «О порядке рассмотрения обращений граждан Российской Федерации»;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Style w:val="868"/>
          <w:rFonts w:ascii="PT Astra Serif" w:hAnsi="PT Astra Serif" w:eastAsia="Arial" w:cs="PT Astra Serif"/>
          <w:sz w:val="26"/>
          <w:szCs w:val="26"/>
        </w:rPr>
        <w:t xml:space="preserve">Федеральный закон от 22 июля 2005 года № 116-ФЗ «Об особых экономических зонах в Российской Федерации»;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Style w:val="868"/>
          <w:rFonts w:ascii="PT Astra Serif" w:hAnsi="PT Astra Serif" w:eastAsia="Arial" w:cs="PT Astra Serif"/>
          <w:sz w:val="26"/>
          <w:szCs w:val="26"/>
        </w:rPr>
        <w:t xml:space="preserve">Федеральный закон от 29 декабря 2014 года № 473-ФЗ «О территориях опережающего социально-экономического развития в Российской Федерации»;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Style w:val="868"/>
          <w:rFonts w:ascii="PT Astra Serif" w:hAnsi="PT Astra Serif" w:eastAsia="Arial" w:cs="PT Astra Serif"/>
          <w:sz w:val="26"/>
          <w:szCs w:val="26"/>
        </w:rPr>
        <w:t xml:space="preserve">постановление Администрации Томской области от 01.10.2021 № 420а «Об установлении Положения о региональном государственном контроле (надзоре) в области обращения с животными на территории Томской области».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cs="PT Astra Serif"/>
          <w:b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 xml:space="preserve">IV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 w:cs="PT Astra Serif"/>
          <w:sz w:val="26"/>
          <w:szCs w:val="26"/>
        </w:rPr>
        <w:t xml:space="preserve">Сведения, характеризующие выполненную в отчетный период работу по осуществлению регионального государственного контроля </w:t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Региональный государственный контроль осуществляется в отношении контролируемых лиц, осуществляющих деятельность в области обращения с животными, в том числе с животными без владельцев.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Предметом регионального государственного контроля является соблюдение юридическими лицами, инд</w:t>
      </w:r>
      <w:r>
        <w:rPr>
          <w:rFonts w:ascii="PT Astra Serif" w:hAnsi="PT Astra Serif" w:cs="PT Astra Serif"/>
          <w:sz w:val="26"/>
          <w:szCs w:val="26"/>
        </w:rPr>
        <w:t xml:space="preserve">ивидуальными предпринимателями и гражданами обязательных требований в области обращения с животными, установленных Федеральным законом и иными нормативными правовыми актами Томской области, при содержании и использовании животных, ином обращении с животным</w:t>
      </w:r>
      <w:r>
        <w:rPr>
          <w:rFonts w:ascii="PT Astra Serif" w:hAnsi="PT Astra Serif" w:cs="PT Astra Serif"/>
          <w:sz w:val="26"/>
          <w:szCs w:val="26"/>
        </w:rPr>
        <w:t xml:space="preserve">и, осуществлении деятельности по обращению с животными без владельцев, при осуществлении деятельности приютов для животных, в том числе соблюдение норм содержания животных в них, за исключением случаев, установленных частью 2 статьи 19 Федерального закона.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Объектами регионального государственного контроля являются: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 деятельность, действия (бездействие) юридических лиц, индивидуальных предпринимателей и граждан, в рамках которых должны соблюдаться обязательные тре</w:t>
      </w:r>
      <w:r>
        <w:rPr>
          <w:rFonts w:ascii="PT Astra Serif" w:hAnsi="PT Astra Serif" w:cs="PT Astra Serif"/>
          <w:sz w:val="26"/>
          <w:szCs w:val="26"/>
        </w:rPr>
        <w:t xml:space="preserve">бования, установленные Федеральным законом и принимаемыми в соответствии с ним иными нормативными правовыми актами Российской Федерации, законами и иными нормативными правовыми актами Томской области, при содержании и использовании животных, ином обращении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с животными, осуществлении деятельности по обращению с животными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без владельцев, при осуществлении деятельности приютов для животных,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том числе соблюдение норм содержания животных в них, в том числе предъявляемые к юридическим лицам, индивидуальным предпринимателям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гражданам, осуществляющим деятельность, действия (бездействие) (далее – обязательные требования);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 результаты деятельности юридических лиц, индивидуальных предпринимателей и граждан, в том числе работы и услуги, к которым предъявляются обязательные требования;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 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природно-антропогенные объекты, другие объекты, которыми юридические лица, индивидуальные предприниматели и граждане владеют и (или) пользуются, компоненты природной среды, природные и природно-антропогенные объекты,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не находящиеся во владении и (или) пользовании граждан или организаций,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к которым предъявляются обязательные требования (далее – производственные объекты). 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Региональный государственный контроль </w:t>
      </w:r>
      <w:r>
        <w:rPr>
          <w:rFonts w:ascii="PT Astra Serif" w:hAnsi="PT Astra Serif" w:cs="PT Astra Serif"/>
          <w:sz w:val="26"/>
          <w:szCs w:val="26"/>
        </w:rPr>
        <w:t xml:space="preserve">осуществляется в отношении поднадзорных субъектов, осуществляющих обращение с животными, в том числе с животными без владельцев.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 осуществлении регионального государственного контроля применяется система оценки и управления рисками причинения вреда (ущерба) охраняемым законом</w:t>
      </w:r>
      <w:r>
        <w:rPr>
          <w:rFonts w:ascii="PT Astra Serif" w:hAnsi="PT Astra Serif" w:cs="PT Astra Serif"/>
          <w:sz w:val="26"/>
          <w:szCs w:val="26"/>
        </w:rPr>
        <w:t xml:space="preserve"> ценностям. Департамент при осуществлении регионального государственного контроля относит объекты контроля (надзора) к одной из следующих категорий риска причинения вреда (ущерба) (далее – категории риска): 1) высокий риск; 2) средний риск; 3) низкий риск.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На территории Томской области по состоянию на 30 декабря 202</w:t>
      </w:r>
      <w:r>
        <w:rPr>
          <w:rFonts w:ascii="PT Astra Serif" w:hAnsi="PT Astra Serif" w:cs="PT Astra Serif"/>
          <w:sz w:val="26"/>
          <w:szCs w:val="26"/>
        </w:rPr>
        <w:t xml:space="preserve">4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года осуществляют деятельность 20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контролируемых лиц, осуществляющих деятельность в области обращения с животными без владельцев</w:t>
      </w:r>
      <w:r>
        <w:rPr>
          <w:rFonts w:ascii="PT Astra Serif" w:hAnsi="PT Astra Serif" w:cs="PT Astra Serif"/>
          <w:sz w:val="26"/>
          <w:szCs w:val="26"/>
        </w:rPr>
        <w:t xml:space="preserve">, все они отнесены к высокой категории риска.  </w:t>
      </w:r>
      <w:r/>
    </w:p>
    <w:p>
      <w:pPr>
        <w:pStyle w:val="890"/>
        <w:ind w:firstLine="709"/>
        <w:jc w:val="center"/>
        <w:spacing w:before="0" w:after="0"/>
        <w:rPr>
          <w:rFonts w:ascii="PT Astra Serif" w:hAnsi="PT Astra Serif" w:cs="PT Astra Serif"/>
          <w:sz w:val="26"/>
          <w:szCs w:val="26"/>
        </w:rPr>
      </w:pPr>
      <w:r/>
      <w:bookmarkStart w:id="0" w:name="redstr17"/>
      <w:r/>
      <w:bookmarkStart w:id="1" w:name="redstr20"/>
      <w:r/>
      <w:bookmarkStart w:id="2" w:name="P001E"/>
      <w:r/>
      <w:bookmarkStart w:id="3" w:name="redstr21"/>
      <w:r/>
      <w:bookmarkStart w:id="4" w:name="redstr23"/>
      <w:r/>
      <w:bookmarkStart w:id="5" w:name="redstr24"/>
      <w:r/>
      <w:bookmarkEnd w:id="0"/>
      <w:r/>
      <w:bookmarkEnd w:id="1"/>
      <w:r/>
      <w:bookmarkEnd w:id="2"/>
      <w:r/>
      <w:bookmarkEnd w:id="3"/>
      <w:r/>
      <w:bookmarkEnd w:id="4"/>
      <w:r/>
      <w:bookmarkEnd w:id="5"/>
      <w:r/>
      <w:r/>
    </w:p>
    <w:p>
      <w:pPr>
        <w:pStyle w:val="890"/>
        <w:jc w:val="center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Особенности осуществления регионального государственного контроля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202</w:t>
      </w:r>
      <w:r>
        <w:rPr>
          <w:rFonts w:ascii="PT Astra Serif" w:hAnsi="PT Astra Serif" w:cs="PT Astra Serif"/>
          <w:sz w:val="26"/>
          <w:szCs w:val="26"/>
        </w:rPr>
        <w:t xml:space="preserve">4</w:t>
      </w:r>
      <w:r>
        <w:rPr>
          <w:rFonts w:ascii="PT Astra Serif" w:hAnsi="PT Astra Serif" w:cs="PT Astra Serif"/>
          <w:sz w:val="26"/>
          <w:szCs w:val="26"/>
        </w:rPr>
        <w:t xml:space="preserve"> году организация контрольных мероприятий имела свои особенности. Постановлением Правительства РФ от 10 марта 2022 года № 336 «Об особенност</w:t>
      </w:r>
      <w:r>
        <w:rPr>
          <w:rFonts w:ascii="PT Astra Serif" w:hAnsi="PT Astra Serif" w:cs="PT Astra Serif"/>
          <w:sz w:val="26"/>
          <w:szCs w:val="26"/>
        </w:rPr>
        <w:t xml:space="preserve">ях организации и осуществления государственного контроля (надзора), муниципального контроля» введены ограничения на проведение контрольно-надзорных мероприятий, а именно установлен особый порядок проведения внеплановых контрольных (надзорных) мероприятий. </w:t>
      </w:r>
      <w:r/>
    </w:p>
    <w:p>
      <w:pPr>
        <w:pStyle w:val="890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сложившейся ситуации в прошедшем году основное вниман</w:t>
      </w:r>
      <w:r>
        <w:rPr>
          <w:rFonts w:ascii="PT Astra Serif" w:hAnsi="PT Astra Serif" w:cs="PT Astra Serif"/>
          <w:sz w:val="26"/>
          <w:szCs w:val="26"/>
        </w:rPr>
        <w:t xml:space="preserve">ие Комитета государственного надзора и контроля Департамента было сосредоточено на проведении профилактических мероприятий, которые в себя включали информирование и консультирование контролируемых лиц, объявление предостережений о недопустимости нарушений.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 202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 год Департаментом в области обращения с животными проведены следующие профилактические и контрольные (надзорные) мероприятия: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объявлено </w:t>
      </w:r>
      <w:r>
        <w:rPr>
          <w:rFonts w:ascii="PT Astra Serif" w:hAnsi="PT Astra Serif"/>
          <w:sz w:val="26"/>
          <w:szCs w:val="26"/>
        </w:rPr>
        <w:t xml:space="preserve">одно предостережение</w:t>
      </w:r>
      <w:r>
        <w:rPr>
          <w:rFonts w:ascii="PT Astra Serif" w:hAnsi="PT Astra Serif"/>
          <w:sz w:val="26"/>
          <w:szCs w:val="26"/>
        </w:rPr>
        <w:t xml:space="preserve"> о недопустимости нарушения обязательных требований в области обращения с животными;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проведено 4</w:t>
      </w:r>
      <w:r>
        <w:rPr>
          <w:rFonts w:ascii="PT Astra Serif" w:hAnsi="PT Astra Serif"/>
          <w:sz w:val="26"/>
          <w:szCs w:val="26"/>
        </w:rPr>
        <w:t xml:space="preserve"> консультировани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по вопросам соблюдения требований в части содержания животных</w:t>
      </w:r>
      <w:r>
        <w:rPr>
          <w:rFonts w:ascii="PT Astra Serif" w:hAnsi="PT Astra Serif"/>
          <w:sz w:val="26"/>
          <w:szCs w:val="26"/>
        </w:rPr>
        <w:t xml:space="preserve"> без владельцев</w:t>
      </w:r>
      <w:r>
        <w:rPr>
          <w:rFonts w:ascii="PT Astra Serif" w:hAnsi="PT Astra Serif"/>
          <w:sz w:val="26"/>
          <w:szCs w:val="26"/>
        </w:rPr>
        <w:t xml:space="preserve">, отлова животных без владельцев и т.д.;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проведено два профилактических визита</w:t>
      </w:r>
      <w:bookmarkStart w:id="6" w:name="_GoBack"/>
      <w:r/>
      <w:bookmarkEnd w:id="6"/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проведено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контрольных (надзорных) мероприятий с взаимодействием с контролируемыми лицами</w:t>
      </w:r>
      <w:r>
        <w:rPr>
          <w:rFonts w:ascii="PT Astra Serif" w:hAnsi="PT Astra Serif"/>
          <w:sz w:val="26"/>
          <w:szCs w:val="26"/>
        </w:rPr>
        <w:t xml:space="preserve"> из них: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 xml:space="preserve"> ИП Можейко А.Н. – </w:t>
      </w:r>
      <w:r>
        <w:rPr>
          <w:rFonts w:ascii="PT Astra Serif" w:hAnsi="PT Astra Serif"/>
          <w:sz w:val="26"/>
          <w:szCs w:val="26"/>
        </w:rPr>
        <w:t xml:space="preserve">выездной внеплановый инспекционный визит. Инспекционный визит проводился в связи с истечением срока исполнения предписания</w:t>
      </w:r>
      <w:r>
        <w:rPr>
          <w:rFonts w:ascii="PT Astra Serif" w:hAnsi="PT Astra Serif"/>
          <w:sz w:val="26"/>
          <w:szCs w:val="26"/>
        </w:rPr>
        <w:t xml:space="preserve"> об устранении выявленных нарушений</w:t>
      </w:r>
      <w:r>
        <w:rPr>
          <w:rFonts w:ascii="PT Astra Serif" w:hAnsi="PT Astra Serif"/>
          <w:sz w:val="26"/>
          <w:szCs w:val="26"/>
        </w:rPr>
        <w:t xml:space="preserve"> обязательных требовани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. Нарушение не устранено, индивидуальный предприниматель привлечен к административной ответственности по части 1 статьи </w:t>
      </w:r>
      <w:r>
        <w:rPr>
          <w:rFonts w:ascii="PT Astra Serif" w:hAnsi="PT Astra Serif"/>
          <w:sz w:val="26"/>
          <w:szCs w:val="26"/>
        </w:rPr>
        <w:t xml:space="preserve">8.54</w:t>
      </w:r>
      <w:r>
        <w:rPr>
          <w:rFonts w:ascii="PT Astra Serif" w:hAnsi="PT Astra Serif"/>
          <w:sz w:val="26"/>
          <w:szCs w:val="26"/>
        </w:rPr>
        <w:t xml:space="preserve"> КоАП РФ в виде административного штрафа в размере </w:t>
      </w:r>
      <w:r>
        <w:rPr>
          <w:rFonts w:ascii="PT Astra Serif" w:hAnsi="PT Astra Serif"/>
          <w:sz w:val="26"/>
          <w:szCs w:val="26"/>
        </w:rPr>
        <w:t xml:space="preserve">5000 рублей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ООО «СОБЖ» – </w:t>
      </w:r>
      <w:r>
        <w:rPr>
          <w:rFonts w:ascii="PT Astra Serif" w:hAnsi="PT Astra Serif"/>
          <w:sz w:val="26"/>
          <w:szCs w:val="26"/>
        </w:rPr>
        <w:t xml:space="preserve">выездной внеплановый инспекционный визит. Инспекционный визит проводился в связи с истечением срока исполнения предписания об устранении выявленных нарушений обязательных требовани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. Нарушение не устранено, должностное лицо привлечено к административной ответственности по части 1 статьи 8.54 КоАП РФ в виде административного штрафа в размере 5000 рублей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проведении </w:t>
      </w:r>
      <w:r>
        <w:rPr>
          <w:rFonts w:ascii="PT Astra Serif" w:hAnsi="PT Astra Serif"/>
          <w:sz w:val="26"/>
          <w:szCs w:val="26"/>
        </w:rPr>
        <w:t xml:space="preserve">контрольных (надзорных)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мероприятий в приютах</w:t>
      </w:r>
      <w:r>
        <w:rPr>
          <w:rFonts w:ascii="PT Astra Serif" w:hAnsi="PT Astra Serif"/>
          <w:sz w:val="26"/>
          <w:szCs w:val="26"/>
        </w:rPr>
        <w:t xml:space="preserve"> для животных выявлялись следующие нарушения: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собаки не имели маркировку </w:t>
      </w:r>
      <w:r>
        <w:rPr>
          <w:rFonts w:ascii="PT Astra Serif" w:hAnsi="PT Astra Serif"/>
          <w:sz w:val="26"/>
          <w:szCs w:val="26"/>
        </w:rPr>
        <w:t xml:space="preserve">неснимаемыми</w:t>
      </w:r>
      <w:r>
        <w:rPr>
          <w:rFonts w:ascii="PT Astra Serif" w:hAnsi="PT Astra Serif"/>
          <w:sz w:val="26"/>
          <w:szCs w:val="26"/>
        </w:rPr>
        <w:t xml:space="preserve"> и несмываемыми метками;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на дверях вольеров отсутствовали таблички с указанием информации о номере реестровой записи, о дате отлова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территория пр</w:t>
      </w:r>
      <w:r>
        <w:rPr>
          <w:rFonts w:ascii="PT Astra Serif" w:hAnsi="PT Astra Serif"/>
          <w:sz w:val="26"/>
          <w:szCs w:val="26"/>
        </w:rPr>
        <w:t xml:space="preserve">июта для животных не огорожена, что не исключ</w:t>
      </w:r>
      <w:r>
        <w:rPr>
          <w:rFonts w:ascii="PT Astra Serif" w:hAnsi="PT Astra Serif"/>
          <w:sz w:val="26"/>
          <w:szCs w:val="26"/>
        </w:rPr>
        <w:t xml:space="preserve">ало</w:t>
      </w:r>
      <w:r>
        <w:rPr>
          <w:rFonts w:ascii="PT Astra Serif" w:hAnsi="PT Astra Serif"/>
          <w:sz w:val="26"/>
          <w:szCs w:val="26"/>
        </w:rPr>
        <w:t xml:space="preserve"> проникновение животных из вне.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итогам контрольных (надзорных) мероприятий контролируемым лицам выданы предписания об устранении выявленных нарушений обязательных требований в области обращения с животными. Все нарушения контролируемыми лицами устранены в установленные сроки. </w:t>
      </w:r>
      <w:r/>
    </w:p>
    <w:p>
      <w:pPr>
        <w:pStyle w:val="897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Основной причиной, способствующей нарушению обязательных требований владельцами приютов являлось отсутствие по мнению контролируемых лиц необходимости соблюдать обязательные требования 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области содержания животных без владельцев как устоявшегося стереотипа поведения, в связи с непродолжительным периодом правового регулирования в области обращения с животными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Рассмотрение обращений граждан, поступивших в Департамент, осуществлялось в соответствии с требованиями Федерал</w:t>
      </w:r>
      <w:r>
        <w:rPr>
          <w:rFonts w:ascii="PT Astra Serif" w:hAnsi="PT Astra Serif"/>
          <w:sz w:val="26"/>
          <w:szCs w:val="26"/>
        </w:rPr>
        <w:t xml:space="preserve">ьного закона от 2 мая 2006 года № 59-ОЗ «О порядке рассмотрения обращений граждан Российской Федерации», Закона Томской области от 11 января 2007 года № 5-ОЗ «Об обращениях граждан в государственные органы Томской области и органы местного самоуправления».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 отчетный период в Департамент поступило 705 обращений, на 40 больше чем в 2023 году. 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2 раза увеличил</w:t>
      </w:r>
      <w:r>
        <w:rPr>
          <w:rFonts w:ascii="PT Astra Serif" w:hAnsi="PT Astra Serif"/>
          <w:sz w:val="26"/>
          <w:szCs w:val="26"/>
        </w:rPr>
        <w:t xml:space="preserve">ось количество жалоб о причинении вреда здоровью вследствие нападения животных или сообщения об угрозе жителям населенных пунктов со стороны животных. Граждане продолжают акцентировать внимание на случаях выгула собак с нарушением установленных требований.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Существенно снизилось число обращений (более чем в 3 раза в сравнении с 2023 годом) на тему гуманного отношения к животным и созданию приютов для безнадзорных животных.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анализе</w:t>
      </w:r>
      <w:r>
        <w:rPr>
          <w:rFonts w:ascii="PT Astra Serif" w:hAnsi="PT Astra Serif"/>
          <w:sz w:val="26"/>
          <w:szCs w:val="26"/>
        </w:rPr>
        <w:t xml:space="preserve"> поступивших обращений по фактам причинения вреда здоровью граждан либо имуществу вследствие нападения собак, установлено, что в большинстве случаев покусы совершены собаками, имеющими владельцев. 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рамках исполнения полномочий Департаментом принимаются исчерпывающие меры по привлечению к административной ответственности лиц, допустивших нарушения требований в области обращения с животными.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татьёй 8.52. Кодекса Российской Федерации об административных правонарушениях (далее – КоАП РФ) установлена административная ответ</w:t>
      </w:r>
      <w:r>
        <w:rPr>
          <w:rFonts w:ascii="PT Astra Serif" w:hAnsi="PT Astra Serif"/>
          <w:sz w:val="26"/>
          <w:szCs w:val="26"/>
        </w:rPr>
        <w:t xml:space="preserve">ственность за нарушение требований законодательства в области обращения с животными, повлекшее причинение вреда жизни или здоровью граждан либо имуществу, жестокое обращение с животными, если эти действия не содержат признаков уголовно наказуемого деяния. </w:t>
      </w:r>
      <w:r/>
    </w:p>
    <w:p>
      <w:pPr>
        <w:pStyle w:val="897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Статьёй 5.1.1. Кодекса Томской области об административных правонарушениях установлена административная ответственность за нарушение дополнительных требований к содержанию домашних животных, в том числе к их выгулу</w:t>
      </w:r>
      <w:r/>
    </w:p>
    <w:p>
      <w:pPr>
        <w:ind w:firstLine="680"/>
        <w:jc w:val="both"/>
        <w:rPr>
          <w:rFonts w:ascii="PT Astra Serif" w:hAnsi="PT Astra Serif" w:cs="PT Astra Serif"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sz w:val="26"/>
          <w:szCs w:val="26"/>
        </w:rPr>
        <w:t xml:space="preserve">По итогам рассмотрения обращений Департаментом в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 2024 году в отношении владельцев собак, нарушивших часть 4 статьи 13 </w:t>
      </w:r>
      <w:r>
        <w:rPr>
          <w:rFonts w:ascii="PT Astra Serif" w:hAnsi="PT Astra Serif" w:cs="PT Astra Serif"/>
          <w:sz w:val="26"/>
          <w:szCs w:val="26"/>
        </w:rPr>
        <w:t xml:space="preserve">Федерального закона (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не обеспечивших при выгуле домашних животных безопасность граждан, животных, сохранность имущества физических лиц и юридических лиц, что повлекло причинение вреда жизни или здоровью граж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дан либо имуществу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)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, возбуждено 69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 дел об административных правонарушениях, ответственность за которые предусмотрена частью 3 статьи 8.52 КоАП РФ. По резуль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татам рассмотрения данных дел 63 владельца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 животных привлечены к административной ответственности, назначены администр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ативные штрафы на общую сумму 618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 тыс. рублей. </w:t>
      </w:r>
      <w:r/>
    </w:p>
    <w:p>
      <w:pPr>
        <w:ind w:firstLine="680"/>
        <w:jc w:val="both"/>
        <w:rPr>
          <w:rFonts w:ascii="PT Astra Serif" w:hAnsi="PT Astra Serif" w:cs="PT Astra Serif"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В отношении владельцев собак, нарушивших дополнительные требования (в основном за выгул собак без поводков и намордников) по ч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асти 1 статьи 5.1.1 возбуждено 55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 административных дел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, из них 54 владельца собак привлечены к административной ответственности в виде предупреждения и 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наложения административного штрафа на общую сумму 31 тыс. рублей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. </w:t>
      </w:r>
      <w:r/>
    </w:p>
    <w:p>
      <w:pPr>
        <w:ind w:firstLine="680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 2024 год сотрудниками Департамента вынесено 36 определений об отказе в возбуждении административных дел. Причинами отказов послужили: истечение сроков давности привлечения к административной ответственности, отсутствие документов</w:t>
      </w:r>
      <w:r>
        <w:rPr>
          <w:rFonts w:ascii="PT Astra Serif" w:hAnsi="PT Astra Serif"/>
          <w:sz w:val="26"/>
          <w:szCs w:val="26"/>
        </w:rPr>
        <w:t xml:space="preserve">, подтверждающих причинение вреда жизни и здоровью гражданина. </w:t>
      </w:r>
      <w:r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Основной причиной, способствующей нарушению обязательных тр</w:t>
      </w:r>
      <w:r>
        <w:rPr>
          <w:rFonts w:ascii="PT Astra Serif" w:hAnsi="PT Astra Serif"/>
          <w:sz w:val="26"/>
          <w:szCs w:val="26"/>
        </w:rPr>
        <w:t xml:space="preserve">ебований владельцами животных является </w:t>
      </w:r>
      <w:r>
        <w:rPr>
          <w:rFonts w:ascii="PT Astra Serif" w:hAnsi="PT Astra Serif"/>
          <w:sz w:val="26"/>
          <w:szCs w:val="26"/>
        </w:rPr>
        <w:t xml:space="preserve">недостаточный уровень правосознания граждан.</w:t>
      </w:r>
      <w:r/>
    </w:p>
    <w:p>
      <w:pPr>
        <w:pStyle w:val="897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ourier New" w:cs="PT Astra Serif"/>
          <w:bCs/>
          <w:color w:val="000000"/>
          <w:sz w:val="26"/>
          <w:szCs w:val="26"/>
          <w:lang w:val="en-US"/>
        </w:rPr>
        <w:t xml:space="preserve">C</w:t>
      </w:r>
      <w:r>
        <w:rPr>
          <w:rFonts w:ascii="PT Astra Serif" w:hAnsi="PT Astra Serif" w:eastAsia="Courier New" w:cs="PT Astra Serif"/>
          <w:bCs/>
          <w:color w:val="000000"/>
          <w:sz w:val="26"/>
          <w:szCs w:val="26"/>
        </w:rPr>
        <w:t xml:space="preserve"> целью </w:t>
      </w:r>
      <w:r>
        <w:rPr>
          <w:rFonts w:ascii="PT Astra Serif" w:hAnsi="PT Astra Serif" w:cs="PT Astra Serif"/>
          <w:sz w:val="26"/>
          <w:szCs w:val="26"/>
          <w:lang w:eastAsia="ar-SA"/>
        </w:rPr>
        <w:t xml:space="preserve">обеспечения единства практики применения Депа</w:t>
      </w:r>
      <w:r>
        <w:rPr>
          <w:rFonts w:ascii="PT Astra Serif" w:hAnsi="PT Astra Serif" w:cs="PT Astra Serif"/>
          <w:sz w:val="26"/>
          <w:szCs w:val="26"/>
          <w:lang w:eastAsia="ar-SA"/>
        </w:rPr>
        <w:t xml:space="preserve">ртаментом федеральных законов, законов Томской области и нормативных правовых актов Томской области, обязательность применения которых установлена законодательством Российской Федерации, снижения количества нарушений обязательных требований, Департаментом </w:t>
      </w:r>
      <w:r>
        <w:rPr>
          <w:rFonts w:ascii="PT Astra Serif" w:hAnsi="PT Astra Serif" w:eastAsia="Courier New" w:cs="PT Astra Serif"/>
          <w:bCs/>
          <w:color w:val="000000"/>
          <w:sz w:val="26"/>
          <w:szCs w:val="26"/>
        </w:rPr>
        <w:t xml:space="preserve">проводится обобщение правоприменительной практики в области обращения с животными на территории Томской области. Обобщение практики размещается н</w:t>
      </w:r>
      <w:r>
        <w:rPr>
          <w:rFonts w:ascii="PT Astra Serif" w:hAnsi="PT Astra Serif" w:cs="PT Astra Serif"/>
          <w:bCs/>
          <w:sz w:val="26"/>
          <w:szCs w:val="26"/>
        </w:rPr>
        <w:t xml:space="preserve">а официальном сайте Департамента в информационно-телекоммуникационной сети «Интернет». Так же на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официальном сайте Департамента размещено руководство по соблюдению обязательных требований в области обращения с животными.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Комитет государств</w:t>
      </w: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енного надзора и контроля Департамента осуществляет информирование контролируемых лиц об изменениях законодательства в области обращения с животными, разъяснение по вопросам соблюдения обязательных требований, предусмотренных нормативными правовыми актами.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Должностные лица Департамента по обращениям контролируемых лиц и их представителей осуществляют консультирование в устной или письменной форме по телефону, посредством видео-конференц-связи, на личном приеме.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Консультирование (в том числе письменное консультирование) осуществляется по вопросам, связанным с организацией и осуществлением регионального государственного контроля, в том числе: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1) о нормативных правовых актах (их отдельных положениях), содержащих обязательные требования, оценка соблюдения которых осуществляется в рамках регионального государственного контроля;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2) о нормативных правовых актах, регламентирующих порядок осуществления регионального государственного контроля;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3) о периодичности проведения контрольных (надзорных) мероприятий;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 w:bidi="ar-SA"/>
        </w:rPr>
        <w:t xml:space="preserve">4) о порядке принятия решений по итогам контрольных (надзорных) мероприятий;</w:t>
      </w:r>
      <w:r/>
    </w:p>
    <w:p>
      <w:pPr>
        <w:ind w:firstLine="708"/>
        <w:jc w:val="both"/>
        <w:rPr>
          <w:rFonts w:ascii="PT Astra Serif" w:hAnsi="PT Astra Serif" w:eastAsia="Courier New" w:cs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Courier New" w:cs="PT Astra Serif"/>
          <w:color w:val="000000"/>
          <w:sz w:val="26"/>
          <w:szCs w:val="26"/>
          <w:lang w:eastAsia="ru-RU"/>
        </w:rPr>
        <w:t xml:space="preserve">5) о порядке обжалования решений Департамента, действий (бездействия) должностных лиц Департамента.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 целью профилактики правонарушений среди владельцев домашних животных Департаментом про</w:t>
      </w:r>
      <w:r>
        <w:rPr>
          <w:rFonts w:ascii="PT Astra Serif" w:hAnsi="PT Astra Serif"/>
          <w:sz w:val="26"/>
          <w:szCs w:val="26"/>
        </w:rPr>
        <w:t xml:space="preserve">водится профилактическая работа. Владельцам домашних животных направляются информационные письма с разъяснением требований к содержанию и выгулу животных и установленной административной ответственности. За 2024 год официально проинформировано 110 граждан.</w:t>
      </w:r>
      <w:r/>
    </w:p>
    <w:p>
      <w:pPr>
        <w:ind w:firstLine="709"/>
        <w:jc w:val="both"/>
        <w:tabs>
          <w:tab w:val="left" w:pos="396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В ходе правоприменительной практики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установлен ряд проблем, затрудняющих реализацию положений </w:t>
      </w:r>
      <w:r>
        <w:rPr>
          <w:rFonts w:ascii="PT Astra Serif" w:hAnsi="PT Astra Serif" w:cs="PT Astra Serif"/>
          <w:sz w:val="26"/>
          <w:szCs w:val="26"/>
        </w:rPr>
        <w:t xml:space="preserve">Федерального закона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, требующих совершенствование законодательства по следующим вопросам.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1. Эффективное регулирование отношений в области обращени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я с животными невозможно без осуществления учета и маркирования животных. До настоящего времени законодательством Российской Федерации эти вопросы не урегулированы, что существенно затрудняет возможность полноценной реализации Федерального закона № 498-ФЗ.</w:t>
      </w:r>
      <w:r/>
    </w:p>
    <w:p>
      <w:pPr>
        <w:ind w:firstLine="709"/>
        <w:jc w:val="both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2. 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Требования к содержанию животных установленные статьей 9 Федерального закона не отвечают принципам ясности и определенности, а оценка соблюдения этих требований невозможна без определенных критериев. Требования не раскрывают, что 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именно следует понимать под надлежащим уходом за животными; своевременным оказанием животным ветеринарной помощи. Соблюдение перечисленных требований основывается на субъективной оценке, что вызывает сомнения в результатах такой оценки, делая ее оспоримой.</w:t>
      </w:r>
      <w:r/>
    </w:p>
    <w:p>
      <w:pPr>
        <w:ind w:firstLine="709"/>
        <w:jc w:val="both"/>
        <w:tabs>
          <w:tab w:val="left" w:pos="396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Решение изложенных вопросов будет способствовать более эффективной организации деятельности в области обращения с животными в соответствии с принципами, определенными Федеральным законом.</w:t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1"/>
        <w:ind w:firstLine="709"/>
        <w:jc w:val="both"/>
        <w:spacing w:after="0"/>
        <w:widowControl/>
        <w:tabs>
          <w:tab w:val="left" w:pos="729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 xml:space="preserve">V</w:t>
      </w:r>
      <w:r>
        <w:rPr>
          <w:rFonts w:ascii="PT Astra Serif" w:hAnsi="PT Astra Serif" w:cs="PT Astra Serif"/>
          <w:sz w:val="26"/>
          <w:szCs w:val="26"/>
        </w:rPr>
        <w:t xml:space="preserve">. Основные изменения, внесенные в законодательство Российской Федерации в сфере ответственного обращения с животными</w:t>
      </w:r>
      <w:r/>
    </w:p>
    <w:p>
      <w:pPr>
        <w:pStyle w:val="890"/>
        <w:ind w:firstLine="706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6"/>
        <w:rPr>
          <w:rFonts w:ascii="PT Astra Serif" w:hAnsi="PT Astra Serif" w:cs="PT Astra Serif"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sz w:val="26"/>
          <w:szCs w:val="26"/>
        </w:rPr>
        <w:t xml:space="preserve">1</w:t>
      </w:r>
      <w:r>
        <w:rPr>
          <w:rFonts w:ascii="PT Astra Serif" w:hAnsi="PT Astra Serif" w:cs="PT Astra Serif"/>
          <w:sz w:val="26"/>
          <w:szCs w:val="26"/>
        </w:rPr>
        <w:t xml:space="preserve">. 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В 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декабре 2024 года Федеральным законом от 30.11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.202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4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 № 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440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-ФЗ в Кодекс Российской Федерации об административных правонарушениях (КоАП РФ), 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в статью 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8.52 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внесены изменения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.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Добавлена ответственность за нарушения требований к содержанию домашних животных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. Часть 1 статьи 8.52 КоАП РФ предусматривает административную ответственность за несоблюдение общих </w:t>
      </w:r>
      <w:hyperlink r:id="rId11" w:tooltip="https://www.consultant.ru/document/cons_doc_LAW_462989/b2d155e355a125bbe89726402f1c374dcdd762f4/#dst100068" w:anchor="dst100068" w:history="1">
        <w:r>
          <w:rPr>
            <w:rFonts w:ascii="PT Astra Serif" w:hAnsi="PT Astra Serif" w:cs="PT Astra Serif"/>
            <w:sz w:val="26"/>
            <w:szCs w:val="26"/>
          </w:rPr>
          <w:t xml:space="preserve">требований</w:t>
        </w:r>
      </w:hyperlink>
      <w:r>
        <w:rPr>
          <w:rFonts w:ascii="PT Astra Serif" w:hAnsi="PT Astra Serif" w:cs="PT Astra Serif"/>
          <w:sz w:val="26"/>
          <w:szCs w:val="26"/>
          <w:shd w:val="clear" w:color="auto" w:fill="ffffff"/>
        </w:rPr>
        <w:t xml:space="preserve"> к содержанию животных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а также требований</w:t>
      </w:r>
      <w:r>
        <w:rPr>
          <w:rFonts w:ascii="PT Astra Serif" w:hAnsi="PT Astra Serif" w:cs="PT Astra Serif"/>
          <w:sz w:val="26"/>
          <w:szCs w:val="26"/>
        </w:rPr>
        <w:t xml:space="preserve"> к содержанию домашних животных.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/>
    </w:p>
    <w:p>
      <w:pPr>
        <w:ind w:firstLine="68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</w:t>
      </w:r>
      <w:r>
        <w:rPr>
          <w:rFonts w:ascii="PT Astra Serif" w:hAnsi="PT Astra Serif" w:cs="PT Astra Serif"/>
          <w:sz w:val="26"/>
          <w:szCs w:val="26"/>
        </w:rPr>
        <w:t xml:space="preserve">. Законом Томской области от 27 декабря 2023 № 132-ОЗ «О внесении изменений в Кодекс Томской области об администр</w:t>
      </w:r>
      <w:r>
        <w:rPr>
          <w:rFonts w:ascii="PT Astra Serif" w:hAnsi="PT Astra Serif" w:cs="PT Astra Serif"/>
          <w:sz w:val="26"/>
          <w:szCs w:val="26"/>
        </w:rPr>
        <w:t xml:space="preserve">ативных правонарушениях» внесены изменения в Кодекс Томской области об административных правонарушениях Томской области (КоАП ТО). КоАП ТО дополнен статьей 5.1.1 «Нарушение дополнительных требований к содержанию домашних животных, в том числе к их выгулу».</w:t>
      </w:r>
      <w:r/>
    </w:p>
    <w:p>
      <w:pPr>
        <w:ind w:firstLine="68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3. </w:t>
      </w:r>
      <w:r>
        <w:rPr>
          <w:rFonts w:ascii="PT Astra Serif" w:hAnsi="PT Astra Serif" w:cs="PT Astra Serif"/>
          <w:sz w:val="26"/>
          <w:szCs w:val="26"/>
        </w:rPr>
        <w:t xml:space="preserve">В 2024 году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Департаментом разработан порядок регистрации домашних животных на территории Томской области. В настоящее время порядок проходит установленную процедуру согласования.</w:t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9"/>
        <w:ind w:firstLine="709"/>
        <w:jc w:val="both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sectPr>
      <w:headerReference w:type="default" r:id="rId9"/>
      <w:footnotePr/>
      <w:endnotePr/>
      <w:type w:val="nextPage"/>
      <w:pgSz w:w="11906" w:h="16838" w:orient="portrait"/>
      <w:pgMar w:top="1276" w:right="850" w:bottom="850" w:left="1134" w:header="85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PT Astra Serif">
    <w:panose1 w:val="020A0603040505020204"/>
  </w:font>
  <w:font w:name="Tahoma">
    <w:panose1 w:val="020B0604030504040204"/>
  </w:font>
  <w:font w:name="Noto Sans Devanagari">
    <w:panose1 w:val="020B0502040504020204"/>
  </w:font>
  <w:font w:name="Andale Sans UI">
    <w:panose1 w:val="02040503050201020203"/>
  </w:font>
  <w:font w:name="PT Sans">
    <w:panose1 w:val="020B0503020203020204"/>
  </w:font>
  <w:font w:name="SimSun">
    <w:panose1 w:val="02010600030101010101"/>
  </w:font>
  <w:font w:name="Courier New">
    <w:panose1 w:val="02070309020205020404"/>
  </w:font>
  <w:font w:name="Times New Roman">
    <w:panose1 w:val="020206030504050203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pStyle w:val="654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2" w:default="1">
    <w:name w:val="Normal"/>
    <w:qFormat/>
    <w:rPr>
      <w:rFonts w:cs="Calibri"/>
      <w:sz w:val="24"/>
      <w:szCs w:val="24"/>
    </w:rPr>
  </w:style>
  <w:style w:type="paragraph" w:styleId="653">
    <w:name w:val="Heading 1"/>
    <w:basedOn w:val="652"/>
    <w:next w:val="652"/>
    <w:link w:val="68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54">
    <w:name w:val="Heading 2"/>
    <w:basedOn w:val="693"/>
    <w:next w:val="874"/>
    <w:link w:val="683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655">
    <w:name w:val="Heading 3"/>
    <w:basedOn w:val="652"/>
    <w:next w:val="652"/>
    <w:link w:val="68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56">
    <w:name w:val="Heading 4"/>
    <w:basedOn w:val="652"/>
    <w:next w:val="652"/>
    <w:link w:val="68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57">
    <w:name w:val="Heading 5"/>
    <w:basedOn w:val="652"/>
    <w:next w:val="652"/>
    <w:link w:val="6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58">
    <w:name w:val="Heading 6"/>
    <w:basedOn w:val="652"/>
    <w:next w:val="652"/>
    <w:link w:val="68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59">
    <w:name w:val="Heading 7"/>
    <w:basedOn w:val="652"/>
    <w:next w:val="652"/>
    <w:link w:val="68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0">
    <w:name w:val="Heading 8"/>
    <w:basedOn w:val="652"/>
    <w:next w:val="652"/>
    <w:link w:val="6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1">
    <w:name w:val="Heading 9"/>
    <w:basedOn w:val="652"/>
    <w:next w:val="652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2" w:default="1">
    <w:name w:val="Default Paragraph Font"/>
    <w:uiPriority w:val="1"/>
    <w:semiHidden/>
    <w:unhideWhenUsed/>
  </w:style>
  <w:style w:type="table" w:styleId="6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4" w:default="1">
    <w:name w:val="No List"/>
    <w:uiPriority w:val="99"/>
    <w:semiHidden/>
    <w:unhideWhenUsed/>
  </w:style>
  <w:style w:type="character" w:styleId="665" w:customStyle="1">
    <w:name w:val="Heading 1 Char"/>
    <w:basedOn w:val="662"/>
    <w:uiPriority w:val="9"/>
    <w:rPr>
      <w:rFonts w:ascii="Arial" w:hAnsi="Arial" w:eastAsia="Arial" w:cs="Arial"/>
      <w:sz w:val="40"/>
      <w:szCs w:val="40"/>
    </w:rPr>
  </w:style>
  <w:style w:type="character" w:styleId="666" w:customStyle="1">
    <w:name w:val="Heading 2 Char"/>
    <w:basedOn w:val="662"/>
    <w:uiPriority w:val="9"/>
    <w:rPr>
      <w:rFonts w:ascii="Arial" w:hAnsi="Arial" w:eastAsia="Arial" w:cs="Arial"/>
      <w:sz w:val="34"/>
    </w:rPr>
  </w:style>
  <w:style w:type="character" w:styleId="667" w:customStyle="1">
    <w:name w:val="Heading 3 Char"/>
    <w:basedOn w:val="662"/>
    <w:uiPriority w:val="9"/>
    <w:rPr>
      <w:rFonts w:ascii="Arial" w:hAnsi="Arial" w:eastAsia="Arial" w:cs="Arial"/>
      <w:sz w:val="30"/>
      <w:szCs w:val="30"/>
    </w:rPr>
  </w:style>
  <w:style w:type="character" w:styleId="668" w:customStyle="1">
    <w:name w:val="Heading 4 Char"/>
    <w:basedOn w:val="662"/>
    <w:uiPriority w:val="9"/>
    <w:rPr>
      <w:rFonts w:ascii="Arial" w:hAnsi="Arial" w:eastAsia="Arial" w:cs="Arial"/>
      <w:b/>
      <w:bCs/>
      <w:sz w:val="26"/>
      <w:szCs w:val="26"/>
    </w:rPr>
  </w:style>
  <w:style w:type="character" w:styleId="669" w:customStyle="1">
    <w:name w:val="Heading 5 Char"/>
    <w:basedOn w:val="662"/>
    <w:uiPriority w:val="9"/>
    <w:rPr>
      <w:rFonts w:ascii="Arial" w:hAnsi="Arial" w:eastAsia="Arial" w:cs="Arial"/>
      <w:b/>
      <w:bCs/>
      <w:sz w:val="24"/>
      <w:szCs w:val="24"/>
    </w:rPr>
  </w:style>
  <w:style w:type="character" w:styleId="670" w:customStyle="1">
    <w:name w:val="Heading 6 Char"/>
    <w:basedOn w:val="662"/>
    <w:uiPriority w:val="9"/>
    <w:rPr>
      <w:rFonts w:ascii="Arial" w:hAnsi="Arial" w:eastAsia="Arial" w:cs="Arial"/>
      <w:b/>
      <w:bCs/>
      <w:sz w:val="22"/>
      <w:szCs w:val="22"/>
    </w:rPr>
  </w:style>
  <w:style w:type="character" w:styleId="671" w:customStyle="1">
    <w:name w:val="Heading 7 Char"/>
    <w:basedOn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 w:customStyle="1">
    <w:name w:val="Heading 8 Char"/>
    <w:basedOn w:val="662"/>
    <w:uiPriority w:val="9"/>
    <w:rPr>
      <w:rFonts w:ascii="Arial" w:hAnsi="Arial" w:eastAsia="Arial" w:cs="Arial"/>
      <w:i/>
      <w:iCs/>
      <w:sz w:val="22"/>
      <w:szCs w:val="22"/>
    </w:rPr>
  </w:style>
  <w:style w:type="character" w:styleId="673" w:customStyle="1">
    <w:name w:val="Heading 9 Char"/>
    <w:basedOn w:val="662"/>
    <w:uiPriority w:val="9"/>
    <w:rPr>
      <w:rFonts w:ascii="Arial" w:hAnsi="Arial" w:eastAsia="Arial" w:cs="Arial"/>
      <w:i/>
      <w:iCs/>
      <w:sz w:val="21"/>
      <w:szCs w:val="21"/>
    </w:rPr>
  </w:style>
  <w:style w:type="character" w:styleId="674" w:customStyle="1">
    <w:name w:val="Title Char"/>
    <w:basedOn w:val="662"/>
    <w:uiPriority w:val="10"/>
    <w:rPr>
      <w:sz w:val="48"/>
      <w:szCs w:val="48"/>
    </w:rPr>
  </w:style>
  <w:style w:type="character" w:styleId="675" w:customStyle="1">
    <w:name w:val="Subtitle Char"/>
    <w:basedOn w:val="662"/>
    <w:uiPriority w:val="11"/>
    <w:rPr>
      <w:sz w:val="24"/>
      <w:szCs w:val="24"/>
    </w:rPr>
  </w:style>
  <w:style w:type="character" w:styleId="676" w:customStyle="1">
    <w:name w:val="Quote Char"/>
    <w:uiPriority w:val="29"/>
    <w:rPr>
      <w:i/>
    </w:rPr>
  </w:style>
  <w:style w:type="character" w:styleId="677" w:customStyle="1">
    <w:name w:val="Intense Quote Char"/>
    <w:uiPriority w:val="30"/>
    <w:rPr>
      <w:i/>
    </w:rPr>
  </w:style>
  <w:style w:type="character" w:styleId="678" w:customStyle="1">
    <w:name w:val="Header Char"/>
    <w:basedOn w:val="662"/>
    <w:uiPriority w:val="99"/>
  </w:style>
  <w:style w:type="character" w:styleId="679" w:customStyle="1">
    <w:name w:val="Caption Char"/>
    <w:uiPriority w:val="99"/>
  </w:style>
  <w:style w:type="character" w:styleId="680" w:customStyle="1">
    <w:name w:val="Footnote Text Char"/>
    <w:uiPriority w:val="99"/>
    <w:rPr>
      <w:sz w:val="18"/>
    </w:rPr>
  </w:style>
  <w:style w:type="character" w:styleId="681" w:customStyle="1">
    <w:name w:val="Endnote Text Char"/>
    <w:uiPriority w:val="99"/>
    <w:rPr>
      <w:sz w:val="20"/>
    </w:rPr>
  </w:style>
  <w:style w:type="character" w:styleId="682" w:customStyle="1">
    <w:name w:val="Заголовок 1 Знак"/>
    <w:link w:val="653"/>
    <w:uiPriority w:val="9"/>
    <w:rPr>
      <w:rFonts w:ascii="Arial" w:hAnsi="Arial" w:eastAsia="Arial" w:cs="Arial"/>
      <w:sz w:val="40"/>
      <w:szCs w:val="40"/>
    </w:rPr>
  </w:style>
  <w:style w:type="character" w:styleId="683" w:customStyle="1">
    <w:name w:val="Заголовок 2 Знак"/>
    <w:link w:val="654"/>
    <w:uiPriority w:val="9"/>
    <w:rPr>
      <w:rFonts w:ascii="Arial" w:hAnsi="Arial" w:eastAsia="Arial" w:cs="Arial"/>
      <w:sz w:val="34"/>
    </w:rPr>
  </w:style>
  <w:style w:type="character" w:styleId="684" w:customStyle="1">
    <w:name w:val="Заголовок 3 Знак"/>
    <w:link w:val="655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Заголовок 4 Знак"/>
    <w:link w:val="656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Заголовок 5 Знак"/>
    <w:link w:val="657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Заголовок 6 Знак"/>
    <w:link w:val="658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Заголовок 7 Знак"/>
    <w:link w:val="6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Заголовок 8 Знак"/>
    <w:link w:val="660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Заголовок 9 Знак"/>
    <w:link w:val="661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652"/>
    <w:uiPriority w:val="34"/>
    <w:qFormat/>
    <w:pPr>
      <w:contextualSpacing/>
      <w:ind w:left="720"/>
    </w:pPr>
  </w:style>
  <w:style w:type="paragraph" w:styleId="692">
    <w:name w:val="No Spacing"/>
    <w:uiPriority w:val="1"/>
    <w:qFormat/>
  </w:style>
  <w:style w:type="paragraph" w:styleId="693">
    <w:name w:val="Title"/>
    <w:basedOn w:val="652"/>
    <w:next w:val="874"/>
    <w:link w:val="694"/>
    <w:pPr>
      <w:keepNext/>
      <w:spacing w:before="240" w:after="120"/>
    </w:pPr>
    <w:rPr>
      <w:rFonts w:ascii="Arial" w:hAnsi="Arial" w:eastAsia="SimSun" w:cs="Mangal"/>
      <w:sz w:val="28"/>
      <w:szCs w:val="28"/>
    </w:rPr>
  </w:style>
  <w:style w:type="character" w:styleId="694" w:customStyle="1">
    <w:name w:val="Заголовок Знак"/>
    <w:link w:val="693"/>
    <w:uiPriority w:val="10"/>
    <w:rPr>
      <w:sz w:val="48"/>
      <w:szCs w:val="48"/>
    </w:rPr>
  </w:style>
  <w:style w:type="paragraph" w:styleId="695">
    <w:name w:val="Subtitle"/>
    <w:basedOn w:val="652"/>
    <w:next w:val="652"/>
    <w:link w:val="696"/>
    <w:uiPriority w:val="11"/>
    <w:qFormat/>
    <w:pPr>
      <w:spacing w:before="200" w:after="200"/>
    </w:pPr>
  </w:style>
  <w:style w:type="character" w:styleId="696" w:customStyle="1">
    <w:name w:val="Подзаголовок Знак"/>
    <w:link w:val="695"/>
    <w:uiPriority w:val="11"/>
    <w:rPr>
      <w:sz w:val="24"/>
      <w:szCs w:val="24"/>
    </w:rPr>
  </w:style>
  <w:style w:type="paragraph" w:styleId="697">
    <w:name w:val="Quote"/>
    <w:basedOn w:val="652"/>
    <w:next w:val="652"/>
    <w:link w:val="698"/>
    <w:uiPriority w:val="29"/>
    <w:qFormat/>
    <w:pPr>
      <w:ind w:left="720" w:right="720"/>
    </w:pPr>
    <w:rPr>
      <w:i/>
    </w:rPr>
  </w:style>
  <w:style w:type="character" w:styleId="698" w:customStyle="1">
    <w:name w:val="Цитата 2 Знак"/>
    <w:link w:val="697"/>
    <w:uiPriority w:val="29"/>
    <w:rPr>
      <w:i/>
    </w:rPr>
  </w:style>
  <w:style w:type="paragraph" w:styleId="699">
    <w:name w:val="Intense Quote"/>
    <w:basedOn w:val="652"/>
    <w:next w:val="652"/>
    <w:link w:val="70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 w:customStyle="1">
    <w:name w:val="Выделенная цитата Знак"/>
    <w:link w:val="699"/>
    <w:uiPriority w:val="30"/>
    <w:rPr>
      <w:i/>
    </w:rPr>
  </w:style>
  <w:style w:type="paragraph" w:styleId="701">
    <w:name w:val="Header"/>
    <w:basedOn w:val="652"/>
    <w:link w:val="702"/>
    <w:pPr>
      <w:tabs>
        <w:tab w:val="center" w:pos="4677" w:leader="none"/>
        <w:tab w:val="right" w:pos="9355" w:leader="none"/>
      </w:tabs>
    </w:pPr>
  </w:style>
  <w:style w:type="character" w:styleId="702" w:customStyle="1">
    <w:name w:val="Верхний колонтитул Знак1"/>
    <w:link w:val="701"/>
    <w:uiPriority w:val="99"/>
  </w:style>
  <w:style w:type="paragraph" w:styleId="703">
    <w:name w:val="Footer"/>
    <w:basedOn w:val="652"/>
    <w:link w:val="706"/>
    <w:pPr>
      <w:tabs>
        <w:tab w:val="center" w:pos="4677" w:leader="none"/>
        <w:tab w:val="right" w:pos="9355" w:leader="none"/>
      </w:tabs>
    </w:pPr>
  </w:style>
  <w:style w:type="character" w:styleId="704" w:customStyle="1">
    <w:name w:val="Footer Char"/>
    <w:uiPriority w:val="99"/>
  </w:style>
  <w:style w:type="paragraph" w:styleId="705">
    <w:name w:val="Caption"/>
    <w:basedOn w:val="652"/>
    <w:qFormat/>
    <w:pPr>
      <w:spacing w:before="120" w:after="120"/>
      <w:suppressLineNumbers/>
    </w:pPr>
    <w:rPr>
      <w:rFonts w:ascii="PT Sans" w:hAnsi="PT Sans" w:cs="Noto Sans Devanagari"/>
      <w:i/>
      <w:iCs/>
    </w:rPr>
  </w:style>
  <w:style w:type="character" w:styleId="706" w:customStyle="1">
    <w:name w:val="Нижний колонтитул Знак1"/>
    <w:link w:val="703"/>
    <w:uiPriority w:val="99"/>
  </w:style>
  <w:style w:type="table" w:styleId="707">
    <w:name w:val="Table Grid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7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8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9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0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1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2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9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0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1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2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3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4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5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6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7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8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9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0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1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2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3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7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9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0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1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2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3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4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5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6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7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8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9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0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1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2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0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1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2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3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4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5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6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7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8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9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0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1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2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33">
    <w:name w:val="Hyperlink"/>
    <w:rPr>
      <w:color w:val="000080"/>
      <w:u w:val="single"/>
    </w:rPr>
  </w:style>
  <w:style w:type="paragraph" w:styleId="834">
    <w:name w:val="footnote text"/>
    <w:basedOn w:val="652"/>
    <w:link w:val="835"/>
    <w:uiPriority w:val="99"/>
    <w:semiHidden/>
    <w:unhideWhenUsed/>
    <w:pPr>
      <w:spacing w:after="40"/>
    </w:pPr>
    <w:rPr>
      <w:sz w:val="18"/>
    </w:rPr>
  </w:style>
  <w:style w:type="character" w:styleId="835" w:customStyle="1">
    <w:name w:val="Текст сноски Знак"/>
    <w:link w:val="834"/>
    <w:uiPriority w:val="99"/>
    <w:rPr>
      <w:sz w:val="18"/>
    </w:rPr>
  </w:style>
  <w:style w:type="character" w:styleId="836">
    <w:name w:val="footnote reference"/>
    <w:uiPriority w:val="99"/>
    <w:unhideWhenUsed/>
    <w:rPr>
      <w:vertAlign w:val="superscript"/>
    </w:rPr>
  </w:style>
  <w:style w:type="paragraph" w:styleId="837">
    <w:name w:val="endnote text"/>
    <w:basedOn w:val="652"/>
    <w:link w:val="838"/>
    <w:uiPriority w:val="99"/>
    <w:semiHidden/>
    <w:unhideWhenUsed/>
    <w:rPr>
      <w:sz w:val="20"/>
    </w:rPr>
  </w:style>
  <w:style w:type="character" w:styleId="838" w:customStyle="1">
    <w:name w:val="Текст концевой сноски Знак"/>
    <w:link w:val="837"/>
    <w:uiPriority w:val="99"/>
    <w:rPr>
      <w:sz w:val="20"/>
    </w:rPr>
  </w:style>
  <w:style w:type="character" w:styleId="839">
    <w:name w:val="endnote reference"/>
    <w:uiPriority w:val="99"/>
    <w:semiHidden/>
    <w:unhideWhenUsed/>
    <w:rPr>
      <w:vertAlign w:val="superscript"/>
    </w:rPr>
  </w:style>
  <w:style w:type="paragraph" w:styleId="840">
    <w:name w:val="toc 1"/>
    <w:basedOn w:val="652"/>
    <w:next w:val="652"/>
    <w:uiPriority w:val="39"/>
    <w:unhideWhenUsed/>
    <w:pPr>
      <w:spacing w:after="57"/>
    </w:pPr>
  </w:style>
  <w:style w:type="paragraph" w:styleId="841">
    <w:name w:val="toc 2"/>
    <w:basedOn w:val="652"/>
    <w:next w:val="652"/>
    <w:uiPriority w:val="39"/>
    <w:unhideWhenUsed/>
    <w:pPr>
      <w:ind w:left="283"/>
      <w:spacing w:after="57"/>
    </w:pPr>
  </w:style>
  <w:style w:type="paragraph" w:styleId="842">
    <w:name w:val="toc 3"/>
    <w:basedOn w:val="652"/>
    <w:next w:val="652"/>
    <w:uiPriority w:val="39"/>
    <w:unhideWhenUsed/>
    <w:pPr>
      <w:ind w:left="567"/>
      <w:spacing w:after="57"/>
    </w:pPr>
  </w:style>
  <w:style w:type="paragraph" w:styleId="843">
    <w:name w:val="toc 4"/>
    <w:basedOn w:val="652"/>
    <w:next w:val="652"/>
    <w:uiPriority w:val="39"/>
    <w:unhideWhenUsed/>
    <w:pPr>
      <w:ind w:left="850"/>
      <w:spacing w:after="57"/>
    </w:pPr>
  </w:style>
  <w:style w:type="paragraph" w:styleId="844">
    <w:name w:val="toc 5"/>
    <w:basedOn w:val="652"/>
    <w:next w:val="652"/>
    <w:uiPriority w:val="39"/>
    <w:unhideWhenUsed/>
    <w:pPr>
      <w:ind w:left="1134"/>
      <w:spacing w:after="57"/>
    </w:pPr>
  </w:style>
  <w:style w:type="paragraph" w:styleId="845">
    <w:name w:val="toc 6"/>
    <w:basedOn w:val="652"/>
    <w:next w:val="652"/>
    <w:uiPriority w:val="39"/>
    <w:unhideWhenUsed/>
    <w:pPr>
      <w:ind w:left="1417"/>
      <w:spacing w:after="57"/>
    </w:pPr>
  </w:style>
  <w:style w:type="paragraph" w:styleId="846">
    <w:name w:val="toc 7"/>
    <w:basedOn w:val="652"/>
    <w:next w:val="652"/>
    <w:uiPriority w:val="39"/>
    <w:unhideWhenUsed/>
    <w:pPr>
      <w:ind w:left="1701"/>
      <w:spacing w:after="57"/>
    </w:pPr>
  </w:style>
  <w:style w:type="paragraph" w:styleId="847">
    <w:name w:val="toc 8"/>
    <w:basedOn w:val="652"/>
    <w:next w:val="652"/>
    <w:uiPriority w:val="39"/>
    <w:unhideWhenUsed/>
    <w:pPr>
      <w:ind w:left="1984"/>
      <w:spacing w:after="57"/>
    </w:pPr>
  </w:style>
  <w:style w:type="paragraph" w:styleId="848">
    <w:name w:val="toc 9"/>
    <w:basedOn w:val="652"/>
    <w:next w:val="652"/>
    <w:uiPriority w:val="39"/>
    <w:unhideWhenUsed/>
    <w:pPr>
      <w:ind w:left="2268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652"/>
    <w:next w:val="652"/>
    <w:uiPriority w:val="99"/>
    <w:unhideWhenUsed/>
  </w:style>
  <w:style w:type="character" w:styleId="851" w:customStyle="1">
    <w:name w:val="WW8Num1z0"/>
  </w:style>
  <w:style w:type="character" w:styleId="852" w:customStyle="1">
    <w:name w:val="WW8Num1z1"/>
  </w:style>
  <w:style w:type="character" w:styleId="853" w:customStyle="1">
    <w:name w:val="WW8Num1z2"/>
  </w:style>
  <w:style w:type="character" w:styleId="854" w:customStyle="1">
    <w:name w:val="WW8Num1z3"/>
  </w:style>
  <w:style w:type="character" w:styleId="855" w:customStyle="1">
    <w:name w:val="WW8Num1z4"/>
  </w:style>
  <w:style w:type="character" w:styleId="856" w:customStyle="1">
    <w:name w:val="WW8Num1z5"/>
  </w:style>
  <w:style w:type="character" w:styleId="857" w:customStyle="1">
    <w:name w:val="WW8Num1z6"/>
  </w:style>
  <w:style w:type="character" w:styleId="858" w:customStyle="1">
    <w:name w:val="WW8Num1z7"/>
  </w:style>
  <w:style w:type="character" w:styleId="859" w:customStyle="1">
    <w:name w:val="WW8Num1z8"/>
  </w:style>
  <w:style w:type="character" w:styleId="860" w:customStyle="1">
    <w:name w:val="Основной шрифт абзаца5"/>
  </w:style>
  <w:style w:type="character" w:styleId="861" w:customStyle="1">
    <w:name w:val="Основной шрифт абзаца4"/>
  </w:style>
  <w:style w:type="character" w:styleId="862" w:customStyle="1">
    <w:name w:val="Основной шрифт абзаца3"/>
  </w:style>
  <w:style w:type="character" w:styleId="863" w:customStyle="1">
    <w:name w:val="Absatz-Standardschriftart"/>
  </w:style>
  <w:style w:type="character" w:styleId="864" w:customStyle="1">
    <w:name w:val="Основной шрифт абзаца2"/>
  </w:style>
  <w:style w:type="character" w:styleId="865" w:customStyle="1">
    <w:name w:val="Верхний колонтитул Знак"/>
    <w:rPr>
      <w:rFonts w:ascii="Times New Roman" w:hAnsi="Times New Roman" w:eastAsia="Times New Roman" w:cs="Times New Roman"/>
      <w:sz w:val="24"/>
      <w:szCs w:val="24"/>
    </w:rPr>
  </w:style>
  <w:style w:type="character" w:styleId="866" w:customStyle="1">
    <w:name w:val="Нижний колонтитул Знак"/>
    <w:rPr>
      <w:rFonts w:ascii="Times New Roman" w:hAnsi="Times New Roman" w:eastAsia="Times New Roman" w:cs="Times New Roman"/>
      <w:sz w:val="24"/>
      <w:szCs w:val="24"/>
    </w:rPr>
  </w:style>
  <w:style w:type="character" w:styleId="867" w:customStyle="1">
    <w:name w:val="Текст выноски Знак"/>
    <w:rPr>
      <w:rFonts w:ascii="Tahoma" w:hAnsi="Tahoma" w:eastAsia="Times New Roman" w:cs="Tahoma"/>
      <w:sz w:val="16"/>
      <w:szCs w:val="16"/>
    </w:rPr>
  </w:style>
  <w:style w:type="character" w:styleId="868" w:customStyle="1">
    <w:name w:val="Основной шрифт абзаца1"/>
  </w:style>
  <w:style w:type="character" w:styleId="869">
    <w:name w:val="Strong"/>
    <w:qFormat/>
    <w:rPr>
      <w:b/>
      <w:bCs/>
    </w:rPr>
  </w:style>
  <w:style w:type="character" w:styleId="870">
    <w:name w:val="Emphasis"/>
    <w:qFormat/>
    <w:rPr>
      <w:i/>
      <w:iCs/>
    </w:rPr>
  </w:style>
  <w:style w:type="character" w:styleId="871" w:customStyle="1">
    <w:name w:val="Символ нумерации"/>
  </w:style>
  <w:style w:type="character" w:styleId="872" w:customStyle="1">
    <w:name w:val="Strong Emphasis"/>
    <w:rPr>
      <w:b/>
      <w:bCs/>
    </w:rPr>
  </w:style>
  <w:style w:type="character" w:styleId="873">
    <w:name w:val="FollowedHyperlink"/>
    <w:rPr>
      <w:color w:val="800000"/>
      <w:u w:val="single"/>
      <w:lang w:val="en-US" w:eastAsia="en-US" w:bidi="en-US"/>
    </w:rPr>
  </w:style>
  <w:style w:type="paragraph" w:styleId="874">
    <w:name w:val="Body Text"/>
    <w:basedOn w:val="652"/>
    <w:pPr>
      <w:spacing w:after="120"/>
    </w:pPr>
  </w:style>
  <w:style w:type="paragraph" w:styleId="875">
    <w:name w:val="List"/>
    <w:basedOn w:val="874"/>
    <w:rPr>
      <w:rFonts w:ascii="Arial" w:hAnsi="Arial" w:cs="Mangal"/>
    </w:rPr>
  </w:style>
  <w:style w:type="paragraph" w:styleId="876" w:customStyle="1">
    <w:name w:val="Указатель4"/>
    <w:basedOn w:val="652"/>
    <w:pPr>
      <w:suppressLineNumbers/>
    </w:pPr>
    <w:rPr>
      <w:rFonts w:ascii="PT Sans" w:hAnsi="PT Sans" w:cs="Noto Sans Devanagari"/>
    </w:rPr>
  </w:style>
  <w:style w:type="paragraph" w:styleId="877" w:customStyle="1">
    <w:name w:val="Название объекта2"/>
    <w:basedOn w:val="652"/>
    <w:pPr>
      <w:spacing w:before="120" w:after="120"/>
      <w:suppressLineNumbers/>
    </w:pPr>
    <w:rPr>
      <w:rFonts w:ascii="PT Sans" w:hAnsi="PT Sans" w:cs="Noto Sans Devanagari"/>
      <w:i/>
      <w:iCs/>
    </w:rPr>
  </w:style>
  <w:style w:type="paragraph" w:styleId="878" w:customStyle="1">
    <w:name w:val="Указатель3"/>
    <w:basedOn w:val="652"/>
    <w:pPr>
      <w:suppressLineNumbers/>
    </w:pPr>
    <w:rPr>
      <w:rFonts w:ascii="PT Sans" w:hAnsi="PT Sans" w:cs="Noto Sans Devanagari"/>
    </w:rPr>
  </w:style>
  <w:style w:type="paragraph" w:styleId="879" w:customStyle="1">
    <w:name w:val="Название объекта1"/>
    <w:basedOn w:val="652"/>
    <w:pPr>
      <w:spacing w:before="120" w:after="120"/>
      <w:suppressLineNumbers/>
    </w:pPr>
    <w:rPr>
      <w:rFonts w:ascii="PT Astra Serif" w:hAnsi="PT Astra Serif" w:cs="Noto Sans Devanagari"/>
      <w:i/>
      <w:iCs/>
    </w:rPr>
  </w:style>
  <w:style w:type="paragraph" w:styleId="880" w:customStyle="1">
    <w:name w:val="Указатель2"/>
    <w:basedOn w:val="652"/>
    <w:pPr>
      <w:suppressLineNumbers/>
    </w:pPr>
    <w:rPr>
      <w:rFonts w:ascii="PT Astra Serif" w:hAnsi="PT Astra Serif" w:cs="Noto Sans Devanagari"/>
    </w:rPr>
  </w:style>
  <w:style w:type="paragraph" w:styleId="881" w:customStyle="1">
    <w:name w:val="Название1"/>
    <w:basedOn w:val="652"/>
    <w:pPr>
      <w:spacing w:before="120" w:after="120"/>
      <w:suppressLineNumbers/>
    </w:pPr>
    <w:rPr>
      <w:rFonts w:ascii="Arial" w:hAnsi="Arial" w:cs="Mangal"/>
      <w:i/>
      <w:iCs/>
      <w:sz w:val="20"/>
    </w:rPr>
  </w:style>
  <w:style w:type="paragraph" w:styleId="882" w:customStyle="1">
    <w:name w:val="Указатель1"/>
    <w:basedOn w:val="652"/>
    <w:pPr>
      <w:suppressLineNumbers/>
    </w:pPr>
    <w:rPr>
      <w:rFonts w:ascii="Arial" w:hAnsi="Arial" w:cs="Mangal"/>
    </w:rPr>
  </w:style>
  <w:style w:type="paragraph" w:styleId="883" w:customStyle="1">
    <w:name w:val="Верхний и нижний колонтитулы"/>
    <w:basedOn w:val="652"/>
    <w:pPr>
      <w:tabs>
        <w:tab w:val="center" w:pos="4819" w:leader="none"/>
        <w:tab w:val="right" w:pos="9638" w:leader="none"/>
      </w:tabs>
      <w:suppressLineNumbers/>
    </w:pPr>
  </w:style>
  <w:style w:type="paragraph" w:styleId="884">
    <w:name w:val="Balloon Text"/>
    <w:basedOn w:val="652"/>
    <w:rPr>
      <w:rFonts w:ascii="Tahoma" w:hAnsi="Tahoma" w:cs="Tahoma"/>
      <w:sz w:val="16"/>
      <w:szCs w:val="16"/>
    </w:rPr>
  </w:style>
  <w:style w:type="paragraph" w:styleId="885" w:customStyle="1">
    <w:name w:val="Содержимое таблицы"/>
    <w:basedOn w:val="652"/>
    <w:pPr>
      <w:suppressLineNumbers/>
    </w:pPr>
  </w:style>
  <w:style w:type="paragraph" w:styleId="886" w:customStyle="1">
    <w:name w:val="ConsPlusDocList"/>
    <w:next w:val="652"/>
    <w:pPr>
      <w:widowControl w:val="off"/>
    </w:pPr>
    <w:rPr>
      <w:rFonts w:ascii="Arial" w:hAnsi="Arial" w:eastAsia="Arial" w:cs="Arial"/>
      <w:lang w:bidi="hi-IN"/>
    </w:rPr>
  </w:style>
  <w:style w:type="paragraph" w:styleId="887" w:customStyle="1">
    <w:name w:val="Заголовок таблицы"/>
    <w:basedOn w:val="885"/>
    <w:pPr>
      <w:jc w:val="center"/>
    </w:pPr>
    <w:rPr>
      <w:b/>
      <w:bCs/>
    </w:rPr>
  </w:style>
  <w:style w:type="paragraph" w:styleId="888" w:customStyle="1">
    <w:name w:val="Красная строка1"/>
    <w:basedOn w:val="874"/>
    <w:pPr>
      <w:ind w:firstLine="709"/>
      <w:jc w:val="both"/>
      <w:spacing w:after="0"/>
    </w:pPr>
    <w:rPr>
      <w:rFonts w:cs="Times New Roman"/>
      <w:sz w:val="22"/>
    </w:rPr>
  </w:style>
  <w:style w:type="paragraph" w:styleId="889">
    <w:name w:val="Body Text Indent"/>
    <w:basedOn w:val="874"/>
    <w:pPr>
      <w:ind w:firstLine="210"/>
    </w:pPr>
    <w:rPr>
      <w:rFonts w:cs="Times New Roman"/>
      <w:sz w:val="20"/>
      <w:szCs w:val="22"/>
      <w:lang w:bidi="en-US"/>
    </w:rPr>
  </w:style>
  <w:style w:type="paragraph" w:styleId="890">
    <w:name w:val="Normal (Web)"/>
    <w:basedOn w:val="652"/>
    <w:uiPriority w:val="99"/>
    <w:pPr>
      <w:spacing w:before="100" w:after="119"/>
    </w:pPr>
    <w:rPr>
      <w:rFonts w:cs="Times New Roman"/>
    </w:rPr>
  </w:style>
  <w:style w:type="paragraph" w:styleId="891" w:customStyle="1">
    <w:name w:val="Text body"/>
    <w:basedOn w:val="652"/>
    <w:pPr>
      <w:spacing w:after="120"/>
      <w:widowControl w:val="off"/>
    </w:pPr>
    <w:rPr>
      <w:rFonts w:ascii="Arial" w:hAnsi="Arial" w:eastAsia="SimSun" w:cs="Mangal"/>
      <w:sz w:val="21"/>
      <w:lang w:bidi="hi-IN"/>
    </w:rPr>
  </w:style>
  <w:style w:type="paragraph" w:styleId="892" w:customStyle="1">
    <w:name w:val="pboth"/>
    <w:basedOn w:val="652"/>
    <w:pPr>
      <w:spacing w:before="280" w:after="280"/>
    </w:pPr>
    <w:rPr>
      <w:rFonts w:cs="Times New Roman"/>
    </w:rPr>
  </w:style>
  <w:style w:type="paragraph" w:styleId="893" w:customStyle="1">
    <w:name w:val="Standard"/>
    <w:pPr>
      <w:widowControl w:val="off"/>
    </w:pPr>
    <w:rPr>
      <w:rFonts w:ascii="Arial" w:hAnsi="Arial" w:eastAsia="SimSun" w:cs="Mangal"/>
      <w:sz w:val="21"/>
      <w:szCs w:val="24"/>
      <w:lang w:bidi="hi-IN"/>
    </w:rPr>
  </w:style>
  <w:style w:type="paragraph" w:styleId="894" w:customStyle="1">
    <w:name w:val="Текст шапки"/>
    <w:basedOn w:val="874"/>
    <w:pPr>
      <w:jc w:val="center"/>
      <w:spacing w:after="0" w:line="100" w:lineRule="atLeast"/>
      <w:widowControl w:val="off"/>
    </w:pPr>
    <w:rPr>
      <w:rFonts w:eastAsia="Lucida Sans Unicode" w:cs="Mangal"/>
      <w:b/>
      <w:bCs/>
      <w:sz w:val="30"/>
      <w:szCs w:val="30"/>
      <w:lang w:bidi="hi-IN"/>
    </w:rPr>
  </w:style>
  <w:style w:type="paragraph" w:styleId="895" w:customStyle="1">
    <w:name w:val="Подпись_дол+ФИО"/>
    <w:basedOn w:val="874"/>
    <w:next w:val="888"/>
    <w:pPr>
      <w:spacing w:after="0" w:line="100" w:lineRule="atLeast"/>
      <w:widowControl w:val="off"/>
      <w:tabs>
        <w:tab w:val="right" w:pos="10035" w:leader="none"/>
      </w:tabs>
    </w:pPr>
    <w:rPr>
      <w:rFonts w:eastAsia="Lucida Sans Unicode" w:cs="Mangal"/>
      <w:sz w:val="28"/>
      <w:lang w:bidi="hi-IN"/>
    </w:rPr>
  </w:style>
  <w:style w:type="paragraph" w:styleId="896" w:customStyle="1">
    <w:name w:val="Основной текст с отступом1"/>
    <w:basedOn w:val="652"/>
    <w:pPr>
      <w:ind w:firstLine="709"/>
      <w:jc w:val="both"/>
      <w:widowControl w:val="off"/>
    </w:pPr>
    <w:rPr>
      <w:rFonts w:eastAsia="Andale Sans UI" w:cs="Times New Roman"/>
    </w:rPr>
  </w:style>
  <w:style w:type="paragraph" w:styleId="897" w:customStyle="1">
    <w:name w:val="ConsPlusNormal"/>
    <w:qFormat/>
    <w:pPr>
      <w:widowControl w:val="off"/>
    </w:pPr>
    <w:rPr>
      <w:rFonts w:ascii="Arial" w:hAnsi="Arial" w:cs="Arial"/>
      <w:szCs w:val="22"/>
      <w:lang w:eastAsia="ru-RU"/>
    </w:rPr>
  </w:style>
  <w:style w:type="paragraph" w:styleId="898" w:customStyle="1">
    <w:name w:val="Пример кода"/>
    <w:basedOn w:val="874"/>
    <w:qFormat/>
    <w:pPr>
      <w:jc w:val="both"/>
      <w:spacing w:after="0"/>
      <w:shd w:val="clear" w:color="auto" w:fill="f2f2f2"/>
    </w:pPr>
    <w:rPr>
      <w:rFonts w:ascii="Courier New" w:hAnsi="Courier New" w:cs="Times New Roman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https://gosvet.tomsk.gov.ru/perechen-objazatelnyh-trebovanii" TargetMode="External"/><Relationship Id="rId11" Type="http://schemas.openxmlformats.org/officeDocument/2006/relationships/hyperlink" Target="https://www.consultant.ru/document/cons_doc_LAW_462989/b2d155e355a125bbe89726402f1c374dcdd762f4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Владимировна Воднева</dc:creator>
  <cp:revision>13</cp:revision>
  <dcterms:created xsi:type="dcterms:W3CDTF">2024-03-26T08:06:00Z</dcterms:created>
  <dcterms:modified xsi:type="dcterms:W3CDTF">2025-03-24T09:07:53Z</dcterms:modified>
  <cp:version>1048576</cp:version>
</cp:coreProperties>
</file>