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D29D5">
        <w:trPr>
          <w:trHeight w:val="1058"/>
        </w:trPr>
        <w:tc>
          <w:tcPr>
            <w:tcW w:w="1701" w:type="dxa"/>
            <w:tcBorders>
              <w:bottom w:val="none" w:sz="4" w:space="0" w:color="000000"/>
            </w:tcBorders>
          </w:tcPr>
          <w:p w:rsidR="006D29D5" w:rsidRDefault="007F19AE" w:rsidP="007F19AE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06.05.2024</w:t>
            </w:r>
            <w:r w:rsidR="00B1310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1310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1C53A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1310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6D29D5" w:rsidRDefault="006D29D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D29D5" w:rsidRDefault="00B13102" w:rsidP="001C53A5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="001C53A5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9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D29D5" w:rsidRDefault="00B13102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ветеринарии </w:t>
      </w:r>
      <w:r>
        <w:rPr>
          <w:rFonts w:ascii="PT Astra Serif" w:hAnsi="PT Astra Serif" w:cs="PT Astra Serif"/>
          <w:sz w:val="28"/>
          <w:szCs w:val="28"/>
        </w:rPr>
        <w:br/>
        <w:t>Томской области от 13.03.2024 № 5</w:t>
      </w:r>
    </w:p>
    <w:p w:rsidR="006D29D5" w:rsidRDefault="006D29D5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B1310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нормативного правового акта в соответствие с федеральным законодательством</w:t>
      </w:r>
    </w:p>
    <w:p w:rsidR="006D29D5" w:rsidRDefault="00B1310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6D29D5" w:rsidRDefault="00B1310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ветеринарии Томской области от 13.03.2024 № 5 «Об установлении Порядка определения объема и условия предоставления субсидии в целях финансового обеспечения расходов на выполнение работ 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животных» (Официальный интернет-портал правовой информации (</w:t>
      </w:r>
      <w:r>
        <w:rPr>
          <w:rFonts w:ascii="PT Astra Serif" w:hAnsi="PT Astra Serif" w:cs="PT Astra Serif"/>
          <w:sz w:val="28"/>
          <w:szCs w:val="28"/>
          <w:lang w:val="en-US"/>
        </w:rPr>
        <w:t>www.</w:t>
      </w:r>
      <w:r>
        <w:rPr>
          <w:rFonts w:ascii="PT Astra Serif" w:hAnsi="PT Astra Serif" w:cs="PT Astra Serif"/>
          <w:sz w:val="28"/>
          <w:szCs w:val="28"/>
        </w:rPr>
        <w:t>pravo.gov.ru), 15.03.2024, 7001202403150005) следующие изменения:</w:t>
      </w:r>
    </w:p>
    <w:p w:rsidR="006D29D5" w:rsidRDefault="00B1310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В Порядке определения объема и условия предоставления субсидии в целях финансового обеспечения расходов на выполнение работ по сбору, транспортировке, уничтожению биологических отходов, владелец которых не установлен, биологических отходов, образовавшихся в результате чрезвычайных происшествий в личных подсобных хозяйствах, крестьянских (фермерских) хозяйствах, в результате гибели диких животных, </w:t>
      </w:r>
      <w:r>
        <w:rPr>
          <w:rFonts w:ascii="PT Astra Serif" w:eastAsia="PT Astra Serif" w:hAnsi="PT Astra Serif" w:cs="PT Astra Serif"/>
          <w:color w:val="000000"/>
          <w:sz w:val="28"/>
          <w:szCs w:val="28"/>
        </w:rPr>
        <w:t>утвержденном указанным приказом:</w:t>
      </w:r>
    </w:p>
    <w:p w:rsidR="006D29D5" w:rsidRDefault="00B1310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 абзац второй пункта 13 после слова «заключается» дополнить словами «в соответствии с типовой формой соглашения, утвержденной приказом Департамента финансов Томской области,»;</w:t>
      </w:r>
    </w:p>
    <w:p w:rsidR="006D29D5" w:rsidRDefault="00B1310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 в пункте 14:</w:t>
      </w:r>
    </w:p>
    <w:p w:rsidR="006D29D5" w:rsidRDefault="00B1310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третий после слова «заключается» дополнить словами «в соответствии с типовой формой соглашения, утвержденной приказом Департамента финансов Томской области,»;</w:t>
      </w:r>
    </w:p>
    <w:p w:rsidR="006D29D5" w:rsidRDefault="00B1310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пятый после слова «заключается» дополнить словами «в соответствии с типовой формой соглашения, утвержденной приказом Департамента финансов Томской области,»;</w:t>
      </w:r>
    </w:p>
    <w:p w:rsidR="006D29D5" w:rsidRDefault="00B1310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 абзац второй пункта 15 после слова «заключается» дополнить словами </w:t>
      </w:r>
      <w:r>
        <w:rPr>
          <w:rFonts w:ascii="PT Astra Serif" w:hAnsi="PT Astra Serif" w:cs="PT Astra Serif"/>
          <w:sz w:val="28"/>
          <w:szCs w:val="28"/>
        </w:rPr>
        <w:lastRenderedPageBreak/>
        <w:t>«в соответствии с типовой формой соглашения, утвержденной приказом Департамента финансов Томской области,».</w:t>
      </w:r>
    </w:p>
    <w:p w:rsidR="006D29D5" w:rsidRDefault="006D29D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891" w:type="dxa"/>
        <w:tblLayout w:type="fixed"/>
        <w:tblLook w:val="04A0" w:firstRow="1" w:lastRow="0" w:firstColumn="1" w:lastColumn="0" w:noHBand="0" w:noVBand="1"/>
      </w:tblPr>
      <w:tblGrid>
        <w:gridCol w:w="3968"/>
        <w:gridCol w:w="2549"/>
        <w:gridCol w:w="3374"/>
      </w:tblGrid>
      <w:tr w:rsidR="006D29D5"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D29D5" w:rsidRDefault="00B13102">
            <w:pP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54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D29D5" w:rsidRDefault="00B13102" w:rsidP="00B13102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1C53A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D29D5" w:rsidRDefault="00B13102">
            <w:pPr>
              <w:tabs>
                <w:tab w:val="left" w:pos="7088"/>
              </w:tabs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 В.В. Табакаев</w:t>
            </w:r>
          </w:p>
        </w:tc>
      </w:tr>
    </w:tbl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6D29D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D29D5" w:rsidRDefault="00B13102">
      <w:pP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Ильева Н.М.</w:t>
      </w:r>
    </w:p>
    <w:sectPr w:rsidR="006D29D5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9D5" w:rsidRDefault="00B13102">
      <w:r>
        <w:separator/>
      </w:r>
    </w:p>
  </w:endnote>
  <w:endnote w:type="continuationSeparator" w:id="0">
    <w:p w:rsidR="006D29D5" w:rsidRDefault="00B13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9D5" w:rsidRDefault="00B13102">
      <w:r>
        <w:separator/>
      </w:r>
    </w:p>
  </w:footnote>
  <w:footnote w:type="continuationSeparator" w:id="0">
    <w:p w:rsidR="006D29D5" w:rsidRDefault="00B13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9D5" w:rsidRDefault="00B13102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C53A5" w:rsidRPr="001C53A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9D5" w:rsidRDefault="00B13102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3.2pt;height:48.8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6D29D5" w:rsidRDefault="00B13102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ветеринарии ТОМСКОЙ ОБЛАСТИ</w:t>
    </w:r>
  </w:p>
  <w:p w:rsidR="006D29D5" w:rsidRDefault="00B13102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4B3D33"/>
    <w:multiLevelType w:val="hybridMultilevel"/>
    <w:tmpl w:val="3B44ED7A"/>
    <w:lvl w:ilvl="0" w:tplc="26420F1E">
      <w:start w:val="1"/>
      <w:numFmt w:val="decimal"/>
      <w:lvlText w:val="%1)"/>
      <w:lvlJc w:val="left"/>
    </w:lvl>
    <w:lvl w:ilvl="1" w:tplc="43D0ED7C">
      <w:start w:val="1"/>
      <w:numFmt w:val="lowerLetter"/>
      <w:lvlText w:val="%2."/>
      <w:lvlJc w:val="left"/>
      <w:pPr>
        <w:ind w:left="1440" w:hanging="360"/>
      </w:pPr>
    </w:lvl>
    <w:lvl w:ilvl="2" w:tplc="3158669E">
      <w:start w:val="1"/>
      <w:numFmt w:val="lowerRoman"/>
      <w:lvlText w:val="%3."/>
      <w:lvlJc w:val="right"/>
      <w:pPr>
        <w:ind w:left="2160" w:hanging="180"/>
      </w:pPr>
    </w:lvl>
    <w:lvl w:ilvl="3" w:tplc="2C74EDF4">
      <w:start w:val="1"/>
      <w:numFmt w:val="decimal"/>
      <w:lvlText w:val="%4."/>
      <w:lvlJc w:val="left"/>
      <w:pPr>
        <w:ind w:left="2880" w:hanging="360"/>
      </w:pPr>
    </w:lvl>
    <w:lvl w:ilvl="4" w:tplc="6E5C1FBE">
      <w:start w:val="1"/>
      <w:numFmt w:val="lowerLetter"/>
      <w:lvlText w:val="%5."/>
      <w:lvlJc w:val="left"/>
      <w:pPr>
        <w:ind w:left="3600" w:hanging="360"/>
      </w:pPr>
    </w:lvl>
    <w:lvl w:ilvl="5" w:tplc="3E5841F4">
      <w:start w:val="1"/>
      <w:numFmt w:val="lowerRoman"/>
      <w:lvlText w:val="%6."/>
      <w:lvlJc w:val="right"/>
      <w:pPr>
        <w:ind w:left="4320" w:hanging="180"/>
      </w:pPr>
    </w:lvl>
    <w:lvl w:ilvl="6" w:tplc="B01CBA56">
      <w:start w:val="1"/>
      <w:numFmt w:val="decimal"/>
      <w:lvlText w:val="%7."/>
      <w:lvlJc w:val="left"/>
      <w:pPr>
        <w:ind w:left="5040" w:hanging="360"/>
      </w:pPr>
    </w:lvl>
    <w:lvl w:ilvl="7" w:tplc="2C0A0056">
      <w:start w:val="1"/>
      <w:numFmt w:val="lowerLetter"/>
      <w:lvlText w:val="%8."/>
      <w:lvlJc w:val="left"/>
      <w:pPr>
        <w:ind w:left="5760" w:hanging="360"/>
      </w:pPr>
    </w:lvl>
    <w:lvl w:ilvl="8" w:tplc="24C29F1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9D5"/>
    <w:rsid w:val="001C53A5"/>
    <w:rsid w:val="006D29D5"/>
    <w:rsid w:val="007F19AE"/>
    <w:rsid w:val="00B13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документооборот Directum</cp:lastModifiedBy>
  <cp:revision>13</cp:revision>
  <dcterms:created xsi:type="dcterms:W3CDTF">2023-07-12T03:10:00Z</dcterms:created>
  <dcterms:modified xsi:type="dcterms:W3CDTF">2024-05-06T08:38:00Z</dcterms:modified>
</cp:coreProperties>
</file>