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DAF" w:rsidRDefault="00647BE8">
      <w:pPr>
        <w:pStyle w:val="aff7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ПРОЕКТ</w:t>
      </w:r>
    </w:p>
    <w:p w:rsidR="005B0DAF" w:rsidRDefault="00647BE8">
      <w:pPr>
        <w:pStyle w:val="aff7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ДЕПАРТАМЕНТ ВЕТЕРИНАРИИ</w:t>
      </w:r>
      <w:r>
        <w:rPr>
          <w:rFonts w:ascii="PT Astra Serif" w:hAnsi="PT Astra Serif" w:cs="PT Astra Serif"/>
          <w:sz w:val="28"/>
          <w:szCs w:val="28"/>
        </w:rPr>
        <w:br w:type="textWrapping" w:clear="all"/>
      </w:r>
      <w:r>
        <w:rPr>
          <w:rFonts w:ascii="PT Astra Serif" w:hAnsi="PT Astra Serif" w:cs="PT Astra Serif"/>
          <w:sz w:val="28"/>
          <w:szCs w:val="28"/>
        </w:rPr>
        <w:t>ТОМСКОЙ ОБЛАСТИ</w:t>
      </w:r>
      <w:r>
        <w:rPr>
          <w:rFonts w:ascii="PT Astra Serif" w:hAnsi="PT Astra Serif" w:cs="PT Astra Serif"/>
          <w:sz w:val="28"/>
          <w:szCs w:val="28"/>
        </w:rPr>
        <w:br w:type="textWrapping" w:clear="all"/>
      </w:r>
      <w:r>
        <w:rPr>
          <w:rFonts w:ascii="PT Astra Serif" w:hAnsi="PT Astra Serif" w:cs="PT Astra Serif"/>
          <w:sz w:val="28"/>
          <w:szCs w:val="28"/>
        </w:rPr>
        <w:br w:type="textWrapping" w:clear="all"/>
      </w:r>
      <w:r>
        <w:rPr>
          <w:rFonts w:ascii="PT Astra Serif" w:hAnsi="PT Astra Serif" w:cs="PT Astra Serif"/>
          <w:sz w:val="28"/>
          <w:szCs w:val="28"/>
        </w:rPr>
        <w:t>РАСПОРЯЖЕНИЕ</w:t>
      </w:r>
    </w:p>
    <w:p w:rsidR="005B0DAF" w:rsidRDefault="005B0DAF">
      <w:pPr>
        <w:tabs>
          <w:tab w:val="right" w:pos="9930"/>
        </w:tabs>
        <w:rPr>
          <w:rFonts w:ascii="PT Astra Serif" w:hAnsi="PT Astra Serif" w:cs="PT Astra Serif"/>
          <w:sz w:val="28"/>
          <w:szCs w:val="28"/>
        </w:rPr>
      </w:pPr>
    </w:p>
    <w:p w:rsidR="005B0DAF" w:rsidRDefault="005B0DAF">
      <w:pPr>
        <w:tabs>
          <w:tab w:val="right" w:pos="9930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00"/>
        <w:gridCol w:w="7062"/>
        <w:gridCol w:w="554"/>
        <w:gridCol w:w="534"/>
      </w:tblGrid>
      <w:tr w:rsidR="005B0DAF">
        <w:trPr>
          <w:trHeight w:val="326"/>
        </w:trPr>
        <w:tc>
          <w:tcPr>
            <w:tcW w:w="18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0DAF" w:rsidRDefault="00647BE8">
            <w:pPr>
              <w:pStyle w:val="aff3"/>
              <w:rPr>
                <w:rFonts w:ascii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hAnsi="PT Astra Serif" w:cs="PT Astra Serif"/>
                <w:sz w:val="28"/>
                <w:szCs w:val="28"/>
                <w:u w:val="single"/>
              </w:rPr>
              <w:t>____________</w:t>
            </w:r>
          </w:p>
        </w:tc>
        <w:tc>
          <w:tcPr>
            <w:tcW w:w="70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0DAF" w:rsidRDefault="005B0DAF">
            <w:pPr>
              <w:pStyle w:val="aff3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5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0DAF" w:rsidRDefault="00647BE8">
            <w:pPr>
              <w:tabs>
                <w:tab w:val="right" w:pos="9930"/>
              </w:tabs>
              <w:jc w:val="right"/>
              <w:rPr>
                <w:rFonts w:ascii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hAnsi="PT Astra Serif" w:cs="PT Astra Serif"/>
                <w:sz w:val="28"/>
                <w:szCs w:val="28"/>
                <w:u w:val="single"/>
              </w:rPr>
              <w:t>№</w:t>
            </w:r>
          </w:p>
        </w:tc>
        <w:tc>
          <w:tcPr>
            <w:tcW w:w="5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0DAF" w:rsidRDefault="00647BE8">
            <w:pPr>
              <w:pStyle w:val="aff3"/>
              <w:rPr>
                <w:rFonts w:ascii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hAnsi="PT Astra Serif" w:cs="PT Astra Serif"/>
                <w:sz w:val="28"/>
                <w:szCs w:val="28"/>
                <w:u w:val="single"/>
              </w:rPr>
              <w:t>___</w:t>
            </w:r>
          </w:p>
        </w:tc>
      </w:tr>
      <w:tr w:rsidR="005B0DAF">
        <w:trPr>
          <w:trHeight w:val="888"/>
        </w:trPr>
        <w:tc>
          <w:tcPr>
            <w:tcW w:w="9950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0DAF" w:rsidRDefault="005B0DAF">
            <w:pPr>
              <w:pStyle w:val="aff3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5B0DAF">
        <w:tc>
          <w:tcPr>
            <w:tcW w:w="9950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0DAF" w:rsidRDefault="00647BE8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Об утверждении доклада о результатах правоприменительной практике 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при осуществлении регионального государственного контроля (надзора) в области обращения с животными на территории Томской области в 2022 году</w:t>
            </w:r>
          </w:p>
          <w:p w:rsidR="005B0DAF" w:rsidRDefault="005B0DAF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5B0DAF" w:rsidRDefault="005B0DAF">
      <w:pPr>
        <w:rPr>
          <w:rFonts w:ascii="PT Astra Serif" w:hAnsi="PT Astra Serif" w:cs="PT Astra Serif"/>
          <w:sz w:val="28"/>
          <w:szCs w:val="28"/>
        </w:rPr>
      </w:pPr>
    </w:p>
    <w:p w:rsidR="005B0DAF" w:rsidRDefault="00647BE8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В соответствии с частью 2 статьи 47 Федерального закона от 31 июля 2020 года № 248-ФЗ «О государственном контро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ле (надзоре) и муниципальном контроле в Российской Федерации», с пунктом 19 </w:t>
      </w:r>
      <w:r>
        <w:rPr>
          <w:rStyle w:val="15"/>
          <w:rFonts w:ascii="PT Astra Serif" w:eastAsia="Arial" w:hAnsi="PT Astra Serif" w:cs="PT Astra Serif"/>
          <w:sz w:val="26"/>
          <w:szCs w:val="26"/>
        </w:rPr>
        <w:t>постановления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</w:t>
      </w:r>
      <w:r>
        <w:rPr>
          <w:rStyle w:val="15"/>
          <w:rFonts w:ascii="PT Astra Serif" w:eastAsia="Arial" w:hAnsi="PT Astra Serif" w:cs="PT Astra Serif"/>
          <w:sz w:val="26"/>
          <w:szCs w:val="26"/>
        </w:rPr>
        <w:t>ритории Томской области»</w:t>
      </w:r>
    </w:p>
    <w:p w:rsidR="005B0DAF" w:rsidRDefault="00647BE8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1. Утвердить прилагаемый Доклада о результатах правоприменительной практике при осуществлении регионального государственного контроля (надзора) в области обращения с животными на территории Томской области в 2022 году.</w:t>
      </w:r>
    </w:p>
    <w:p w:rsidR="005B0DAF" w:rsidRDefault="00647BE8">
      <w:pPr>
        <w:ind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 Контроль </w:t>
      </w:r>
      <w:r>
        <w:rPr>
          <w:rFonts w:ascii="PT Astra Serif" w:hAnsi="PT Astra Serif" w:cs="PT Astra Serif"/>
          <w:sz w:val="28"/>
          <w:szCs w:val="28"/>
        </w:rPr>
        <w:t>за исполнением настоящего распоряжения возложить на председателя комитета государственного надзора и контроля.</w:t>
      </w:r>
    </w:p>
    <w:p w:rsidR="005B0DAF" w:rsidRDefault="005B0DAF">
      <w:pPr>
        <w:ind w:firstLine="709"/>
        <w:rPr>
          <w:rFonts w:ascii="PT Astra Serif" w:hAnsi="PT Astra Serif" w:cs="PT Astra Serif"/>
          <w:sz w:val="28"/>
          <w:szCs w:val="28"/>
        </w:rPr>
      </w:pPr>
    </w:p>
    <w:p w:rsidR="005B0DAF" w:rsidRDefault="005B0DAF">
      <w:pPr>
        <w:ind w:firstLine="709"/>
        <w:rPr>
          <w:rFonts w:ascii="PT Astra Serif" w:hAnsi="PT Astra Serif" w:cs="PT Astra Serif"/>
          <w:sz w:val="28"/>
          <w:szCs w:val="28"/>
        </w:rPr>
      </w:pPr>
    </w:p>
    <w:p w:rsidR="005B0DAF" w:rsidRDefault="005B0DAF">
      <w:pPr>
        <w:ind w:firstLine="709"/>
        <w:rPr>
          <w:rFonts w:ascii="PT Astra Serif" w:hAnsi="PT Astra Serif" w:cs="PT Astra Serif"/>
          <w:sz w:val="28"/>
          <w:szCs w:val="28"/>
        </w:rPr>
      </w:pPr>
    </w:p>
    <w:p w:rsidR="005B0DAF" w:rsidRDefault="00647BE8"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Начальник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</w:t>
      </w:r>
      <w:proofErr w:type="spellStart"/>
      <w:r>
        <w:rPr>
          <w:rFonts w:ascii="PT Astra Serif" w:hAnsi="PT Astra Serif" w:cs="PT Astra Serif"/>
          <w:sz w:val="28"/>
          <w:szCs w:val="28"/>
        </w:rPr>
        <w:t>В.В.Табакаев</w:t>
      </w:r>
      <w:proofErr w:type="spellEnd"/>
    </w:p>
    <w:p w:rsidR="005B0DAF" w:rsidRDefault="005B0DAF">
      <w:pPr>
        <w:rPr>
          <w:rFonts w:ascii="PT Astra Serif" w:hAnsi="PT Astra Serif" w:cs="PT Astra Serif"/>
          <w:sz w:val="28"/>
          <w:szCs w:val="28"/>
        </w:rPr>
      </w:pPr>
    </w:p>
    <w:p w:rsidR="005B0DAF" w:rsidRDefault="005B0DAF">
      <w:pPr>
        <w:rPr>
          <w:rFonts w:ascii="PT Astra Serif" w:hAnsi="PT Astra Serif" w:cs="PT Astra Serif"/>
          <w:sz w:val="28"/>
          <w:szCs w:val="28"/>
        </w:rPr>
      </w:pPr>
    </w:p>
    <w:p w:rsidR="005B0DAF" w:rsidRDefault="005B0DAF">
      <w:pPr>
        <w:rPr>
          <w:rFonts w:ascii="PT Astra Serif" w:hAnsi="PT Astra Serif" w:cs="PT Astra Serif"/>
          <w:sz w:val="28"/>
          <w:szCs w:val="28"/>
        </w:rPr>
      </w:pPr>
    </w:p>
    <w:p w:rsidR="005B0DAF" w:rsidRDefault="005B0DAF">
      <w:pPr>
        <w:rPr>
          <w:rFonts w:ascii="PT Astra Serif" w:hAnsi="PT Astra Serif" w:cs="PT Astra Serif"/>
          <w:szCs w:val="28"/>
        </w:rPr>
      </w:pPr>
    </w:p>
    <w:p w:rsidR="005B0DAF" w:rsidRDefault="005B0DAF">
      <w:pPr>
        <w:rPr>
          <w:rFonts w:ascii="PT Astra Serif" w:hAnsi="PT Astra Serif" w:cs="PT Astra Serif"/>
          <w:szCs w:val="28"/>
        </w:rPr>
      </w:pPr>
    </w:p>
    <w:p w:rsidR="005B0DAF" w:rsidRDefault="005B0DAF">
      <w:pPr>
        <w:rPr>
          <w:rFonts w:ascii="PT Astra Serif" w:hAnsi="PT Astra Serif" w:cs="PT Astra Serif"/>
          <w:szCs w:val="28"/>
        </w:rPr>
      </w:pPr>
    </w:p>
    <w:p w:rsidR="005B0DAF" w:rsidRDefault="005B0DAF">
      <w:pPr>
        <w:rPr>
          <w:rFonts w:ascii="PT Astra Serif" w:hAnsi="PT Astra Serif" w:cs="PT Astra Serif"/>
          <w:szCs w:val="28"/>
        </w:rPr>
      </w:pPr>
    </w:p>
    <w:p w:rsidR="005B0DAF" w:rsidRDefault="005B0DAF">
      <w:pPr>
        <w:rPr>
          <w:rFonts w:ascii="PT Astra Serif" w:hAnsi="PT Astra Serif" w:cs="PT Astra Serif"/>
          <w:szCs w:val="28"/>
        </w:rPr>
      </w:pPr>
    </w:p>
    <w:p w:rsidR="005B0DAF" w:rsidRDefault="005B0DAF">
      <w:pPr>
        <w:rPr>
          <w:rFonts w:ascii="PT Astra Serif" w:hAnsi="PT Astra Serif" w:cs="PT Astra Serif"/>
          <w:szCs w:val="28"/>
        </w:rPr>
      </w:pPr>
    </w:p>
    <w:p w:rsidR="005B0DAF" w:rsidRDefault="005B0DAF">
      <w:pPr>
        <w:rPr>
          <w:rFonts w:ascii="PT Astra Serif" w:hAnsi="PT Astra Serif" w:cs="PT Astra Serif"/>
          <w:szCs w:val="28"/>
        </w:rPr>
      </w:pPr>
      <w:bookmarkStart w:id="0" w:name="_GoBack"/>
      <w:bookmarkEnd w:id="0"/>
    </w:p>
    <w:p w:rsidR="005B0DAF" w:rsidRDefault="005B0DAF">
      <w:pPr>
        <w:rPr>
          <w:rFonts w:ascii="PT Astra Serif" w:hAnsi="PT Astra Serif" w:cs="PT Astra Serif"/>
          <w:szCs w:val="28"/>
        </w:rPr>
      </w:pPr>
    </w:p>
    <w:p w:rsidR="005B0DAF" w:rsidRDefault="00647BE8"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8"/>
        </w:rPr>
        <w:br w:type="page" w:clear="all"/>
      </w:r>
    </w:p>
    <w:p w:rsidR="005B0DAF" w:rsidRDefault="005B0DAF">
      <w:pPr>
        <w:rPr>
          <w:rFonts w:ascii="PT Astra Serif" w:hAnsi="PT Astra Serif" w:cs="PT Astra Serif"/>
        </w:rPr>
      </w:pPr>
    </w:p>
    <w:p w:rsidR="005B0DAF" w:rsidRDefault="00647BE8">
      <w:pPr>
        <w:pStyle w:val="aff8"/>
        <w:ind w:left="623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</w:p>
    <w:p w:rsidR="005B0DAF" w:rsidRDefault="00647BE8">
      <w:pPr>
        <w:pStyle w:val="aff6"/>
        <w:spacing w:before="0" w:after="0"/>
        <w:ind w:left="623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 распоряжению Департамен</w:t>
      </w:r>
      <w:r>
        <w:rPr>
          <w:rFonts w:ascii="PT Astra Serif" w:hAnsi="PT Astra Serif" w:cs="PT Astra Serif"/>
          <w:sz w:val="26"/>
          <w:szCs w:val="26"/>
        </w:rPr>
        <w:lastRenderedPageBreak/>
        <w:t>та ветеринарии Томской области</w:t>
      </w:r>
    </w:p>
    <w:p w:rsidR="005B0DAF" w:rsidRDefault="00647BE8">
      <w:pPr>
        <w:pStyle w:val="aff6"/>
        <w:spacing w:before="0" w:after="0"/>
        <w:ind w:left="623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Pr="008B17AD">
        <w:rPr>
          <w:rFonts w:ascii="PT Astra Serif" w:hAnsi="PT Astra Serif" w:cs="PT Astra Serif"/>
          <w:sz w:val="26"/>
          <w:szCs w:val="26"/>
        </w:rPr>
        <w:t>_____</w:t>
      </w:r>
      <w:r w:rsidRPr="008B17AD">
        <w:rPr>
          <w:rFonts w:ascii="PT Astra Serif" w:hAnsi="PT Astra Serif" w:cs="PT Astra Serif"/>
          <w:sz w:val="26"/>
          <w:szCs w:val="26"/>
        </w:rPr>
        <w:lastRenderedPageBreak/>
        <w:t>________</w:t>
      </w:r>
      <w:r>
        <w:rPr>
          <w:rFonts w:ascii="PT Astra Serif" w:hAnsi="PT Astra Serif" w:cs="PT Astra Serif"/>
          <w:sz w:val="26"/>
          <w:szCs w:val="26"/>
        </w:rPr>
        <w:t xml:space="preserve"> № </w:t>
      </w:r>
      <w:r w:rsidRPr="008B17AD">
        <w:rPr>
          <w:rFonts w:ascii="PT Astra Serif" w:hAnsi="PT Astra Serif" w:cs="PT Astra Serif"/>
          <w:sz w:val="26"/>
          <w:szCs w:val="26"/>
        </w:rPr>
        <w:t>____</w:t>
      </w:r>
    </w:p>
    <w:p w:rsidR="005B0DAF" w:rsidRDefault="005B0DAF">
      <w:pPr>
        <w:rPr>
          <w:rFonts w:ascii="PT Astra Serif" w:hAnsi="PT Astra Serif" w:cs="PT Astra Serif"/>
          <w:b/>
          <w:bCs/>
          <w:sz w:val="26"/>
          <w:szCs w:val="26"/>
        </w:rPr>
      </w:pPr>
    </w:p>
    <w:p w:rsidR="005B0DAF" w:rsidRDefault="00647BE8"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Доклад</w:t>
      </w:r>
    </w:p>
    <w:p w:rsidR="005B0DAF" w:rsidRDefault="00647BE8"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о результатах обобщения правоприменительной практики при осуществлении регионального государственного контроля (надзора) в области обращения с животными на территории Томской области в 2022 году</w:t>
      </w:r>
    </w:p>
    <w:p w:rsidR="005B0DAF" w:rsidRDefault="005B0DAF">
      <w:pPr>
        <w:jc w:val="center"/>
        <w:rPr>
          <w:rFonts w:ascii="PT Astra Serif" w:hAnsi="PT Astra Serif" w:cs="PT Astra Serif"/>
          <w:bCs/>
          <w:sz w:val="26"/>
          <w:szCs w:val="26"/>
        </w:rPr>
      </w:pPr>
    </w:p>
    <w:p w:rsidR="005B0DAF" w:rsidRDefault="00647BE8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I</w:t>
      </w:r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Состояние нормативно-правово</w:t>
      </w:r>
      <w:r>
        <w:rPr>
          <w:rFonts w:ascii="PT Astra Serif" w:hAnsi="PT Astra Serif" w:cs="PT Astra Serif"/>
          <w:sz w:val="26"/>
          <w:szCs w:val="26"/>
        </w:rPr>
        <w:t>го регулирования</w:t>
      </w:r>
      <w:r>
        <w:rPr>
          <w:rFonts w:ascii="PT Astra Serif" w:hAnsi="PT Astra Serif" w:cs="PT Astra Serif"/>
          <w:sz w:val="26"/>
          <w:szCs w:val="26"/>
        </w:rPr>
        <w:br w:type="textWrapping" w:clear="all"/>
      </w:r>
      <w:r>
        <w:rPr>
          <w:rFonts w:ascii="PT Astra Serif" w:hAnsi="PT Astra Serif" w:cs="PT Astra Serif"/>
          <w:sz w:val="26"/>
          <w:szCs w:val="26"/>
        </w:rPr>
        <w:t>в области обращения с животными</w:t>
      </w:r>
    </w:p>
    <w:p w:rsidR="005B0DAF" w:rsidRDefault="005B0DAF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Отношения в области обращения с животными регулируется Федеральным Законом от 27 декабря 2018 года № 498-ФЗ «Об ответственном обращении с животными и о внесении изменений в отдельные законодательные акты Ро</w:t>
      </w:r>
      <w:r>
        <w:rPr>
          <w:rFonts w:ascii="PT Astra Serif" w:hAnsi="PT Astra Serif" w:cs="PT Astra Serif"/>
          <w:sz w:val="26"/>
          <w:szCs w:val="26"/>
        </w:rPr>
        <w:t>ссийской Федерации» (далее — Федеральный закон) и иными нормативными правовыми актами Российской Федерации, а также принимаемыми в соответствии с ними нормативными правовыми актами субъектов Российской Федерации.</w:t>
      </w:r>
    </w:p>
    <w:p w:rsidR="005B0DAF" w:rsidRDefault="00647BE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>Нормативные правовые акты</w:t>
      </w:r>
      <w:r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устанавливающие </w:t>
      </w:r>
      <w:r>
        <w:rPr>
          <w:rFonts w:ascii="PT Astra Serif" w:hAnsi="PT Astra Serif" w:cs="PT Astra Serif"/>
          <w:color w:val="000000"/>
          <w:sz w:val="26"/>
          <w:szCs w:val="26"/>
        </w:rPr>
        <w:t>обязательные требования в области обращения с животными:</w:t>
      </w:r>
    </w:p>
    <w:p w:rsidR="005B0DAF" w:rsidRDefault="00647BE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- постановление Правительства Российской Федерации от 29.07.2019 № 974 «Об утверждении перечня потенциально опасных собак»;</w:t>
      </w:r>
    </w:p>
    <w:p w:rsidR="005B0DAF" w:rsidRDefault="00647BE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-</w:t>
      </w:r>
      <w:r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постановление Правительства Российской Федерации от 25.07.2019 № 961 «Об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>утверждении перечня случаев, при которых допускается использование домашних животных в предпринимательской деятельности»;</w:t>
      </w:r>
    </w:p>
    <w:p w:rsidR="005B0DAF" w:rsidRDefault="00647BE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- приказ Департамента ветеринарии Томской области от 23.01.2020 № 2 «Об установлении порядка осуществления деятельности по обращению с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животными без владельцев на территории Томской области»;</w:t>
      </w:r>
    </w:p>
    <w:p w:rsidR="005B0DAF" w:rsidRDefault="00647BE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- приказ Департамента ветеринарии Томской области от 06.04.2020 № 9 «Об установлении порядка организации деятельности приютов для животных и норм содержания животных в них на территории Томской обла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>сти»;</w:t>
      </w:r>
    </w:p>
    <w:p w:rsidR="005B0DAF" w:rsidRDefault="00647BE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 приказ Департамента ветеринарии Томской области от 10.04.2020 № 11 «Об утверждении перечня дополнительных сведений о поступивших в приют для животных </w:t>
      </w:r>
      <w:proofErr w:type="spellStart"/>
      <w:r>
        <w:rPr>
          <w:rFonts w:ascii="PT Astra Serif" w:hAnsi="PT Astra Serif" w:cs="PT Astra Serif"/>
          <w:bCs/>
          <w:color w:val="000000"/>
          <w:sz w:val="26"/>
          <w:szCs w:val="26"/>
        </w:rPr>
        <w:t>животных</w:t>
      </w:r>
      <w:proofErr w:type="spellEnd"/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без владельцев и животных, от права собственности на которых владельцы отказались, и поря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>дка размещения этих сведений в информационно-телекоммуникационной сети «Интернет».</w:t>
      </w:r>
    </w:p>
    <w:p w:rsidR="005B0DAF" w:rsidRDefault="00647BE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Руководствуясь пунктом 3 части 3 статьи 46 Федерального закона от 31 июля 2020 года № 248-ФЗ «О государственном контроле (надзоре) и муниципальном контроле в Российской Феде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>рации», на официальном сайте Департамента в информационно-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телекоммуникационной сети «Интернет» размещен актуальный перечень нормативных правовых актов с указанием структурных единиц этих актов, содержащих обязательные требования, оценка 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lastRenderedPageBreak/>
        <w:t xml:space="preserve">соблюдения которых 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>является предметом контроля (</w:t>
      </w:r>
      <w:r>
        <w:rPr>
          <w:rFonts w:ascii="PT Astra Serif" w:eastAsia="PT Astra Serif" w:hAnsi="PT Astra Serif" w:cs="PT Astra Serif"/>
          <w:sz w:val="26"/>
          <w:szCs w:val="26"/>
        </w:rPr>
        <w:t>в разделе «Деятельность&gt; Региональный государственный надзор в области обращения с животными&gt; Перечень обязательных требований»</w:t>
      </w:r>
      <w:r>
        <w:rPr>
          <w:rFonts w:ascii="PT Astra Serif" w:hAnsi="PT Astra Serif" w:cs="PT Astra Serif"/>
          <w:sz w:val="26"/>
          <w:szCs w:val="26"/>
        </w:rPr>
        <w:t xml:space="preserve"> по ссылке </w:t>
      </w:r>
      <w:hyperlink r:id="rId7" w:history="1">
        <w:r>
          <w:rPr>
            <w:rStyle w:val="af0"/>
            <w:rFonts w:ascii="PT Astra Serif" w:eastAsia="PT Astra Serif" w:hAnsi="PT Astra Serif" w:cs="PT Astra Serif"/>
            <w:color w:val="000000"/>
            <w:sz w:val="26"/>
            <w:szCs w:val="26"/>
            <w:u w:val="none"/>
          </w:rPr>
          <w:t>https://gosvet.tomsk.gov.ru/perechen-objazatelnyh-trebovanii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>).</w:t>
      </w:r>
    </w:p>
    <w:p w:rsidR="005B0DAF" w:rsidRDefault="005B0DAF"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II</w:t>
      </w:r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 xml:space="preserve">Описание регионального </w:t>
      </w:r>
      <w:r>
        <w:rPr>
          <w:rFonts w:ascii="PT Astra Serif" w:hAnsi="PT Astra Serif" w:cs="PT Astra Serif"/>
          <w:bCs/>
          <w:sz w:val="26"/>
          <w:szCs w:val="26"/>
        </w:rPr>
        <w:t xml:space="preserve">государственного контроля (надзора) в области </w:t>
      </w:r>
      <w:r>
        <w:rPr>
          <w:rFonts w:ascii="PT Astra Serif" w:hAnsi="PT Astra Serif" w:cs="PT Astra Serif"/>
          <w:bCs/>
          <w:sz w:val="26"/>
          <w:szCs w:val="26"/>
        </w:rPr>
        <w:br/>
        <w:t xml:space="preserve">обращения с животными </w:t>
      </w:r>
    </w:p>
    <w:p w:rsidR="005B0DAF" w:rsidRDefault="005B0DAF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</w:t>
      </w:r>
      <w:r>
        <w:rPr>
          <w:rFonts w:ascii="PT Astra Serif" w:hAnsi="PT Astra Serif" w:cs="PT Astra Serif"/>
          <w:sz w:val="26"/>
          <w:szCs w:val="26"/>
        </w:rPr>
        <w:t>гиональный государственный контроль (надзор) в области обращения с животными (далее – региональный государственный контроль) в час</w:t>
      </w:r>
      <w:r>
        <w:rPr>
          <w:rFonts w:ascii="PT Astra Serif" w:hAnsi="PT Astra Serif" w:cs="PT Astra Serif"/>
          <w:sz w:val="26"/>
          <w:szCs w:val="26"/>
        </w:rPr>
        <w:t>ти соблюдения требований к содержанию и использованию домашних животных и животных без владельцев на территории Томской област</w:t>
      </w:r>
      <w:r>
        <w:rPr>
          <w:rFonts w:ascii="PT Astra Serif" w:hAnsi="PT Astra Serif" w:cs="PT Astra Serif"/>
          <w:sz w:val="26"/>
          <w:szCs w:val="26"/>
        </w:rPr>
        <w:t>и осуществляет Департамент ветеринарии Томской области (далее -Департамент).</w:t>
      </w:r>
    </w:p>
    <w:p w:rsidR="005B0DAF" w:rsidRDefault="00647BE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Задачами государственного контроля являются предупреждение, выявление и пресечение нарушений требований в области обращения с животными, установленных Федеральным законом, другими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области. </w:t>
      </w:r>
      <w:r>
        <w:rPr>
          <w:rFonts w:ascii="PT Astra Serif" w:hAnsi="PT Astra Serif" w:cs="PT Astra Serif"/>
          <w:sz w:val="26"/>
          <w:szCs w:val="26"/>
        </w:rPr>
        <w:t>Предметом и целью правового регулирования Федерального закона является защ</w:t>
      </w:r>
      <w:r>
        <w:rPr>
          <w:rFonts w:ascii="PT Astra Serif" w:hAnsi="PT Astra Serif" w:cs="PT Astra Serif"/>
          <w:sz w:val="26"/>
          <w:szCs w:val="26"/>
        </w:rPr>
        <w:t>ита животных, а также укрепление нравственности, соблюдение принципов гуманности при обращении с животными.</w:t>
      </w:r>
    </w:p>
    <w:p w:rsidR="005B0DAF" w:rsidRDefault="005B0DAF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III</w:t>
      </w:r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Наименования и реквизиты нормативных правовых актов, регламентирующих порядок организации и осуществления регионального государственного контр</w:t>
      </w:r>
      <w:r>
        <w:rPr>
          <w:rFonts w:ascii="PT Astra Serif" w:hAnsi="PT Astra Serif" w:cs="PT Astra Serif"/>
          <w:sz w:val="26"/>
          <w:szCs w:val="26"/>
        </w:rPr>
        <w:t>оля</w:t>
      </w:r>
    </w:p>
    <w:p w:rsidR="005B0DAF" w:rsidRDefault="005B0DAF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lastRenderedPageBreak/>
        <w:t>Федеральный закон от 27 декабря 2018 года № 498-ФЗ «Об ответственном обращении с животными и о внесении изменений в отдельные законодательные акты Российской Федерации»;</w:t>
      </w: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Федеральный закон от 31 июля 2020 года № 248-ФЗ «О государственном контроле (надз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>оре) и муниципальном контроле в Российской Федерации»;</w:t>
      </w: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Федеральный закон от 2 мая 2006 года № 59-ФЗ «О порядке рассмотрения обращений граждан Российской Федерации»;</w:t>
      </w: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Федеральный закон от 22 июля 2005 года № 116-ФЗ «Об особых экономических зонах в Российской</w:t>
      </w:r>
      <w:r>
        <w:rPr>
          <w:rStyle w:val="15"/>
          <w:rFonts w:ascii="PT Astra Serif" w:eastAsia="Arial" w:hAnsi="PT Astra Serif" w:cs="PT Astra Serif"/>
          <w:sz w:val="26"/>
          <w:szCs w:val="26"/>
        </w:rPr>
        <w:t xml:space="preserve"> Федерации»;</w:t>
      </w: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Федеральный закон от 29 декабря 2014 года № 473-ФЗ «О территориях опережающего социально-экономического развития в Российской Федерации»;</w:t>
      </w: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постановление Администрации Томской области от 01.10.2021 № 420а «Об установлении Положения о регионально</w:t>
      </w:r>
      <w:r>
        <w:rPr>
          <w:rStyle w:val="15"/>
          <w:rFonts w:ascii="PT Astra Serif" w:eastAsia="Arial" w:hAnsi="PT Astra Serif" w:cs="PT Astra Serif"/>
          <w:sz w:val="26"/>
          <w:szCs w:val="26"/>
        </w:rPr>
        <w:t>м государственном контроле (надзоре) в области обращения с животными на территории Томской области».</w:t>
      </w:r>
    </w:p>
    <w:p w:rsidR="005B0DAF" w:rsidRDefault="005B0DAF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B0DAF" w:rsidRDefault="005B0DAF">
      <w:pPr>
        <w:rPr>
          <w:rFonts w:ascii="PT Astra Serif" w:hAnsi="PT Astra Serif" w:cs="PT Astra Serif"/>
          <w:b/>
          <w:sz w:val="26"/>
          <w:szCs w:val="26"/>
        </w:rPr>
      </w:pPr>
    </w:p>
    <w:p w:rsidR="005B0DAF" w:rsidRDefault="00647BE8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I</w:t>
      </w:r>
      <w:r>
        <w:rPr>
          <w:rFonts w:ascii="PT Astra Serif" w:hAnsi="PT Astra Serif" w:cs="PT Astra Serif"/>
          <w:sz w:val="26"/>
          <w:szCs w:val="26"/>
          <w:lang w:val="en-US"/>
        </w:rPr>
        <w:t>V</w:t>
      </w:r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 xml:space="preserve">Сведения, характеризующие выполненную в отчетный период работу по осуществлению регионального государственного контроля </w:t>
      </w:r>
    </w:p>
    <w:p w:rsidR="005B0DAF" w:rsidRDefault="005B0DAF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Региональный государственный</w:t>
      </w:r>
      <w:r>
        <w:rPr>
          <w:rFonts w:ascii="PT Astra Serif" w:hAnsi="PT Astra Serif" w:cs="PT Astra Serif"/>
          <w:sz w:val="26"/>
          <w:szCs w:val="26"/>
        </w:rPr>
        <w:t xml:space="preserve"> ко</w:t>
      </w:r>
      <w:r>
        <w:rPr>
          <w:rFonts w:ascii="PT Astra Serif" w:hAnsi="PT Astra Serif" w:cs="PT Astra Serif"/>
          <w:sz w:val="26"/>
          <w:szCs w:val="26"/>
        </w:rPr>
        <w:t>нтроль осуществляется в отношении контролируемых лиц, осуществляющи</w:t>
      </w:r>
      <w:r>
        <w:rPr>
          <w:rFonts w:ascii="PT Astra Serif" w:hAnsi="PT Astra Serif" w:cs="PT Astra Serif"/>
          <w:sz w:val="26"/>
          <w:szCs w:val="26"/>
        </w:rPr>
        <w:t>х деятельность в области обращения с животными, в том числе с животными без владельцев.</w:t>
      </w:r>
    </w:p>
    <w:p w:rsidR="005B0DAF" w:rsidRDefault="00647BE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Предметом регионального государственного контроля является соблюдение юридическими лицами, индивидуал</w:t>
      </w:r>
      <w:r>
        <w:rPr>
          <w:rFonts w:ascii="PT Astra Serif" w:hAnsi="PT Astra Serif" w:cs="PT Astra Serif"/>
          <w:sz w:val="26"/>
          <w:szCs w:val="26"/>
        </w:rPr>
        <w:t>ьными предпринимателями и гражданами обязательных требований в области обращения с животными, установленных Федеральным законом и иными нормативными правовыми актами Томской области, при содержании и использовании животных, ином обращении с животными, осущ</w:t>
      </w:r>
      <w:r>
        <w:rPr>
          <w:rFonts w:ascii="PT Astra Serif" w:hAnsi="PT Astra Serif" w:cs="PT Astra Serif"/>
          <w:sz w:val="26"/>
          <w:szCs w:val="26"/>
        </w:rPr>
        <w:t>ествлении деятельности по обращению с животными без владельцев, при осуществлении деятельности приютов для животных, в том числе соблюдение норм содержания животных в них, за исключением случаев, установленных частью 2 статьи 19 Федерального закона.</w:t>
      </w:r>
    </w:p>
    <w:p w:rsidR="005B0DAF" w:rsidRDefault="00647BE8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Объект</w:t>
      </w:r>
      <w:r>
        <w:rPr>
          <w:rFonts w:ascii="PT Astra Serif" w:hAnsi="PT Astra Serif" w:cs="PT Astra Serif"/>
          <w:sz w:val="26"/>
          <w:szCs w:val="26"/>
        </w:rPr>
        <w:t>ами регионального государственного контроля являются:</w:t>
      </w:r>
    </w:p>
    <w:p w:rsidR="005B0DAF" w:rsidRDefault="00647BE8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требования, установленные Федеральным законом и прини</w:t>
      </w:r>
      <w:r>
        <w:rPr>
          <w:rFonts w:ascii="PT Astra Serif" w:hAnsi="PT Astra Serif" w:cs="PT Astra Serif"/>
          <w:sz w:val="26"/>
          <w:szCs w:val="26"/>
        </w:rPr>
        <w:t>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использовании животных, ином обращении с животными, осуществлении деятельности по обраще</w:t>
      </w:r>
      <w:r>
        <w:rPr>
          <w:rFonts w:ascii="PT Astra Serif" w:hAnsi="PT Astra Serif" w:cs="PT Astra Serif"/>
          <w:sz w:val="26"/>
          <w:szCs w:val="26"/>
        </w:rPr>
        <w:t>нию с животными без владельцев, при осуществлении деятельности приютов для животных, в том числе соблюдение норм содержания животных в них, в том числе предъявляемые к юридическим лицам, индивидуальным предпринимателям и гражданам, осуществляющим деятельно</w:t>
      </w:r>
      <w:r>
        <w:rPr>
          <w:rFonts w:ascii="PT Astra Serif" w:hAnsi="PT Astra Serif" w:cs="PT Astra Serif"/>
          <w:sz w:val="26"/>
          <w:szCs w:val="26"/>
        </w:rPr>
        <w:t>сть, действия (бездействие) (далее – обязательные требования);</w:t>
      </w:r>
    </w:p>
    <w:p w:rsidR="005B0DAF" w:rsidRDefault="00647BE8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</w:p>
    <w:p w:rsidR="005B0DAF" w:rsidRDefault="00647BE8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 и природно-антропогенные объекты, другие</w:t>
      </w:r>
      <w:r>
        <w:rPr>
          <w:rFonts w:ascii="PT Astra Serif" w:hAnsi="PT Astra Serif" w:cs="PT Astra Serif"/>
          <w:sz w:val="26"/>
          <w:szCs w:val="26"/>
        </w:rPr>
        <w:t xml:space="preserve"> объекты, которыми юридические лица, индивидуальные предприниматели и граждане владеют и (или) пользуются, компоненты природной среды, природные и природно-антропогенные объекты, не находящиеся во владении и (или) пользовании граждан или организаций, к кот</w:t>
      </w:r>
      <w:r>
        <w:rPr>
          <w:rFonts w:ascii="PT Astra Serif" w:hAnsi="PT Astra Serif" w:cs="PT Astra Serif"/>
          <w:sz w:val="26"/>
          <w:szCs w:val="26"/>
        </w:rPr>
        <w:t xml:space="preserve">орым предъявляются обязательные требования (далее – производственные объекты). осуществляется в отношении поднадзорных субъектов, осуществляющих </w:t>
      </w:r>
      <w:r>
        <w:rPr>
          <w:rFonts w:ascii="PT Astra Serif" w:hAnsi="PT Astra Serif" w:cs="PT Astra Serif"/>
          <w:sz w:val="26"/>
          <w:szCs w:val="26"/>
        </w:rPr>
        <w:lastRenderedPageBreak/>
        <w:t>обращение с животными, в том числе с животными без владельцев.</w:t>
      </w:r>
    </w:p>
    <w:p w:rsidR="005B0DAF" w:rsidRDefault="00647BE8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redstr17"/>
      <w:bookmarkStart w:id="2" w:name="redstr20"/>
      <w:bookmarkEnd w:id="1"/>
      <w:bookmarkEnd w:id="2"/>
      <w:r>
        <w:rPr>
          <w:rFonts w:ascii="PT Astra Serif" w:hAnsi="PT Astra Serif" w:cs="PT Astra Serif"/>
          <w:sz w:val="26"/>
          <w:szCs w:val="26"/>
        </w:rPr>
        <w:t>На территории Томской области по состоянию на 30</w:t>
      </w:r>
      <w:r>
        <w:rPr>
          <w:rFonts w:ascii="PT Astra Serif" w:hAnsi="PT Astra Serif" w:cs="PT Astra Serif"/>
          <w:sz w:val="26"/>
          <w:szCs w:val="26"/>
        </w:rPr>
        <w:t xml:space="preserve"> декабря 2022 года имеется следующее количество поднадзорных объектов: 17 приютов для животных и ориентировочно 51 500 физических лиц - владельцев животных.</w:t>
      </w:r>
    </w:p>
    <w:p w:rsidR="005B0DAF" w:rsidRDefault="00647BE8">
      <w:pPr>
        <w:tabs>
          <w:tab w:val="left" w:pos="3969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3" w:name="P001E"/>
      <w:bookmarkStart w:id="4" w:name="redstr21"/>
      <w:bookmarkStart w:id="5" w:name="redstr23"/>
      <w:bookmarkStart w:id="6" w:name="redstr24"/>
      <w:bookmarkEnd w:id="3"/>
      <w:bookmarkEnd w:id="4"/>
      <w:bookmarkEnd w:id="5"/>
      <w:bookmarkEnd w:id="6"/>
      <w:r>
        <w:rPr>
          <w:rFonts w:ascii="PT Astra Serif" w:eastAsia="PT Astra Serif" w:hAnsi="PT Astra Serif" w:cs="PT Astra Serif"/>
          <w:sz w:val="26"/>
          <w:szCs w:val="26"/>
        </w:rPr>
        <w:t xml:space="preserve">В ходе правоприменительной практики установлен ряд проблем, затрудняющих реализацию положений </w:t>
      </w:r>
      <w:r>
        <w:rPr>
          <w:rFonts w:ascii="PT Astra Serif" w:hAnsi="PT Astra Serif" w:cs="PT Astra Serif"/>
          <w:sz w:val="26"/>
          <w:szCs w:val="26"/>
        </w:rPr>
        <w:t>Федер</w:t>
      </w:r>
      <w:r>
        <w:rPr>
          <w:rFonts w:ascii="PT Astra Serif" w:hAnsi="PT Astra Serif" w:cs="PT Astra Serif"/>
          <w:sz w:val="26"/>
          <w:szCs w:val="26"/>
        </w:rPr>
        <w:t>ального закона</w:t>
      </w:r>
      <w:r>
        <w:rPr>
          <w:rFonts w:ascii="PT Astra Serif" w:eastAsia="PT Astra Serif" w:hAnsi="PT Astra Serif" w:cs="PT Astra Serif"/>
          <w:sz w:val="26"/>
          <w:szCs w:val="26"/>
        </w:rPr>
        <w:t>, требующих внесение изменений в Федеральный закон.</w:t>
      </w:r>
    </w:p>
    <w:p w:rsidR="005B0DAF" w:rsidRDefault="00647BE8">
      <w:pPr>
        <w:tabs>
          <w:tab w:val="left" w:pos="3969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Эффективное регулирование отношений в области обращения с животными невозможно без осуществления учета и марк</w:t>
      </w:r>
      <w:r>
        <w:rPr>
          <w:rFonts w:ascii="PT Astra Serif" w:eastAsia="PT Astra Serif" w:hAnsi="PT Astra Serif" w:cs="PT Astra Serif"/>
          <w:sz w:val="26"/>
          <w:szCs w:val="26"/>
        </w:rPr>
        <w:t>ирования животных. До настоящего времени законодательством Российской Федерац</w:t>
      </w:r>
      <w:r>
        <w:rPr>
          <w:rFonts w:ascii="PT Astra Serif" w:eastAsia="PT Astra Serif" w:hAnsi="PT Astra Serif" w:cs="PT Astra Serif"/>
          <w:sz w:val="26"/>
          <w:szCs w:val="26"/>
        </w:rPr>
        <w:t>ии эти вопросы не урегулированы, что существенно затрудняет возможность полноценной реализации Федерального закона.</w:t>
      </w:r>
    </w:p>
    <w:p w:rsidR="005B0DAF" w:rsidRDefault="00647BE8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Статьей 21 Федерального закона предусмотрено, что за нарушение требований Федерального закона владельцы животных и иные лица несут админи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стративную, уголовную и иную ответственность в порядке, установленном законодательством Российской Федерации. </w:t>
      </w:r>
      <w:r>
        <w:rPr>
          <w:rFonts w:ascii="PT Astra Serif" w:hAnsi="PT Astra Serif" w:cs="PT Astra Serif"/>
          <w:sz w:val="26"/>
          <w:szCs w:val="26"/>
        </w:rPr>
        <w:t>В настоящее время Кодексом Российской Федерации об административных правонарушениях административная ответственность за нарушения требований в обл</w:t>
      </w:r>
      <w:r>
        <w:rPr>
          <w:rFonts w:ascii="PT Astra Serif" w:hAnsi="PT Astra Serif" w:cs="PT Astra Serif"/>
          <w:sz w:val="26"/>
          <w:szCs w:val="26"/>
        </w:rPr>
        <w:t xml:space="preserve">асти обращения с животными не установлена, </w:t>
      </w:r>
      <w:r>
        <w:rPr>
          <w:rFonts w:ascii="PT Astra Serif" w:eastAsia="PT Astra Serif" w:hAnsi="PT Astra Serif" w:cs="PT Astra Serif"/>
          <w:sz w:val="26"/>
          <w:szCs w:val="26"/>
        </w:rPr>
        <w:t>что делает реализуемые в рамках государственного надзора в области обращения с животными контрольные мероприятия не в полной мере эффективными.</w:t>
      </w:r>
    </w:p>
    <w:p w:rsidR="005B0DAF" w:rsidRDefault="00647BE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Требования к содержанию животных, установленные статьями 9 и 13 Фе</w:t>
      </w:r>
      <w:r>
        <w:rPr>
          <w:rFonts w:ascii="PT Astra Serif" w:eastAsia="PT Astra Serif" w:hAnsi="PT Astra Serif" w:cs="PT Astra Serif"/>
          <w:sz w:val="26"/>
          <w:szCs w:val="26"/>
        </w:rPr>
        <w:t>дерального закона, не отвечают принципам ясности и определенности, а оценка соблюде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ния этих требований невозможна без определенных критериев. Указанные требования не раскрывают, что именно следует понимать под надлежащим уходом за животными; своевременным </w:t>
      </w:r>
      <w:r>
        <w:rPr>
          <w:rFonts w:ascii="PT Astra Serif" w:eastAsia="PT Astra Serif" w:hAnsi="PT Astra Serif" w:cs="PT Astra Serif"/>
          <w:sz w:val="26"/>
          <w:szCs w:val="26"/>
        </w:rPr>
        <w:t>оказанием животным ветеринарной помощи; обеспечением безопасности граждан при выгуле домашних животных; предельным количеством домашних животных в местах содержания животных исходя из возможности владельца обеспечивать животным условия, соответствующие вет</w:t>
      </w:r>
      <w:r>
        <w:rPr>
          <w:rFonts w:ascii="PT Astra Serif" w:eastAsia="PT Astra Serif" w:hAnsi="PT Astra Serif" w:cs="PT Astra Serif"/>
          <w:sz w:val="26"/>
          <w:szCs w:val="26"/>
        </w:rPr>
        <w:t>еринарным нормам и правилам, а также с учетом соблюдения санитарно-эпидемиологических правил и нормативов (законодательством Российской Федерации указанные нормы, правила и нормативы не установлены).</w:t>
      </w:r>
    </w:p>
    <w:p w:rsidR="005B0DAF" w:rsidRDefault="00647BE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Соблюдение перечисленных требований основывается на субъ</w:t>
      </w:r>
      <w:r>
        <w:rPr>
          <w:rFonts w:ascii="PT Astra Serif" w:eastAsia="PT Astra Serif" w:hAnsi="PT Astra Serif" w:cs="PT Astra Serif"/>
          <w:sz w:val="26"/>
          <w:szCs w:val="26"/>
        </w:rPr>
        <w:t>ективной оценке, что вызывает сомнения в результатах такой оценки, делая ее оспоримой. Устранение указанных пробелов в законодательстве возможн</w:t>
      </w:r>
      <w:r>
        <w:rPr>
          <w:rFonts w:ascii="PT Astra Serif" w:eastAsia="PT Astra Serif" w:hAnsi="PT Astra Serif" w:cs="PT Astra Serif"/>
          <w:sz w:val="26"/>
          <w:szCs w:val="26"/>
        </w:rPr>
        <w:t>о путем установления дополнительных требований к содержанию домашних животных, в том числе 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их выгулу. </w:t>
      </w:r>
    </w:p>
    <w:p w:rsidR="005B0DAF" w:rsidRDefault="00647BE8">
      <w:pPr>
        <w:tabs>
          <w:tab w:val="left" w:pos="3969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 </w:t>
      </w:r>
      <w:r>
        <w:rPr>
          <w:rFonts w:ascii="PT Astra Serif" w:eastAsia="PT Astra Serif" w:hAnsi="PT Astra Serif" w:cs="PT Astra Serif"/>
          <w:sz w:val="26"/>
          <w:szCs w:val="26"/>
        </w:rPr>
        <w:t>изложенных вопросов будет способствовать более эффективной организации деятельности в области обращения с животными в соответствии с принципами, определенными Федеральным законом.</w:t>
      </w:r>
    </w:p>
    <w:p w:rsidR="005B0DAF" w:rsidRDefault="005B0DAF">
      <w:pPr>
        <w:pStyle w:val="aff6"/>
        <w:spacing w:before="0"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pStyle w:val="aff6"/>
        <w:spacing w:before="0"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Особенности осуществления регионального государственного контроля</w:t>
      </w:r>
    </w:p>
    <w:p w:rsidR="005B0DAF" w:rsidRDefault="00647BE8">
      <w:pPr>
        <w:pStyle w:val="aff6"/>
        <w:spacing w:before="0"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в 2022 году</w:t>
      </w:r>
    </w:p>
    <w:p w:rsidR="005B0DAF" w:rsidRDefault="00647BE8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2022 году</w:t>
      </w:r>
      <w:r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организация контрольных мероприятий имела свои особенности, в марте 2022 года </w:t>
      </w:r>
      <w:r>
        <w:rPr>
          <w:rFonts w:ascii="PT Astra Serif" w:hAnsi="PT Astra Serif" w:cs="PT Astra Serif"/>
          <w:color w:val="000000"/>
          <w:sz w:val="26"/>
          <w:szCs w:val="26"/>
        </w:rPr>
        <w:t>постановлением правительства РФ от 10 марта 2022 года № 336 «Об особенностях организации и осуществления государственного контроля (надзора), муниципальн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ого контроля» введен мораторий на проведение контрольно-надзорных мероприятий, а именно отменены плановые </w:t>
      </w: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>проверки и установлен особый порядок проведения внеплановых проверок. В сложившейся ситуации в прошедшем году основное внимание Комитета государственн</w:t>
      </w:r>
      <w:r>
        <w:rPr>
          <w:rFonts w:ascii="PT Astra Serif" w:hAnsi="PT Astra Serif" w:cs="PT Astra Serif"/>
          <w:color w:val="000000"/>
          <w:sz w:val="26"/>
          <w:szCs w:val="26"/>
        </w:rPr>
        <w:t>ого надзора и контроля Департамента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было сосредоточено на </w:t>
      </w:r>
      <w:r>
        <w:rPr>
          <w:rFonts w:ascii="PT Astra Serif" w:hAnsi="PT Astra Serif" w:cs="PT Astra Serif"/>
          <w:sz w:val="26"/>
          <w:szCs w:val="26"/>
        </w:rPr>
        <w:t xml:space="preserve">проведение профилактических мероприятий, которые в себя включали информирование и консультирование контролируемых лиц, объявление предостережений о недопустимости нарушений. </w:t>
      </w:r>
    </w:p>
    <w:p w:rsidR="005B0DAF" w:rsidRDefault="00647BE8">
      <w:pPr>
        <w:ind w:firstLine="540"/>
        <w:jc w:val="both"/>
        <w:rPr>
          <w:rFonts w:ascii="PT Astra Serif" w:hAnsi="PT Astra Serif" w:cs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За истекший период в Д</w:t>
      </w:r>
      <w:r>
        <w:rPr>
          <w:rFonts w:ascii="PT Astra Serif" w:hAnsi="PT Astra Serif" w:cs="PT Astra Serif"/>
          <w:color w:val="000000"/>
          <w:sz w:val="26"/>
          <w:szCs w:val="26"/>
        </w:rPr>
        <w:t>епартамент поступило 400 обращений граждан на нарушение правил содержания домашних животных. Чаще всего обращения поступали от жителей города Томска, в своих обращениях жители жаловались на несоблюдение контролируемыми лицами (владельцами домашних животных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) требований к выгулу животных, а именно на </w:t>
      </w:r>
      <w:r>
        <w:rPr>
          <w:rFonts w:ascii="PT Astra Serif" w:hAnsi="PT Astra Serif" w:cs="PT Astra Serif"/>
          <w:sz w:val="26"/>
          <w:szCs w:val="26"/>
        </w:rPr>
        <w:t>свободное, неконтролируемое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</w:t>
      </w:r>
      <w:r>
        <w:rPr>
          <w:rFonts w:ascii="PT Astra Serif" w:hAnsi="PT Astra Serif" w:cs="PT Astra Serif"/>
          <w:sz w:val="26"/>
          <w:szCs w:val="26"/>
        </w:rPr>
        <w:t xml:space="preserve">ых площадках; на необеспечение безопасности </w:t>
      </w:r>
      <w:r>
        <w:rPr>
          <w:rFonts w:ascii="PT Astra Serif" w:hAnsi="PT Astra Serif" w:cs="PT Astra Serif"/>
          <w:color w:val="000000"/>
          <w:sz w:val="26"/>
          <w:szCs w:val="26"/>
          <w:shd w:val="clear" w:color="auto" w:fill="FFFFFF"/>
        </w:rPr>
        <w:t xml:space="preserve">граждан, животных, сохранности имущества физических лиц и юридических лиц при выгуле домашних животных (покусы), необеспечение надлежащего ухода за животными (запах из квартир, где содержатся животные, лай собак </w:t>
      </w:r>
      <w:r>
        <w:rPr>
          <w:rFonts w:ascii="PT Astra Serif" w:hAnsi="PT Astra Serif" w:cs="PT Astra Serif"/>
          <w:color w:val="000000"/>
          <w:sz w:val="26"/>
          <w:szCs w:val="26"/>
          <w:shd w:val="clear" w:color="auto" w:fill="FFFFFF"/>
        </w:rPr>
        <w:t xml:space="preserve">и т. д. ). </w:t>
      </w:r>
    </w:p>
    <w:p w:rsidR="005B0DAF" w:rsidRDefault="00647BE8">
      <w:pPr>
        <w:pStyle w:val="aff6"/>
        <w:pBdr>
          <w:bottom w:val="none" w:sz="0" w:space="2" w:color="000000"/>
        </w:pBdr>
        <w:spacing w:before="0" w:after="0"/>
        <w:ind w:firstLine="709"/>
        <w:jc w:val="both"/>
        <w:rPr>
          <w:rFonts w:ascii="PT Astra Serif" w:hAnsi="PT Astra Serif" w:cs="PT Astra Serif"/>
          <w:color w:val="FF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  <w:shd w:val="clear" w:color="auto" w:fill="FFFFFF"/>
        </w:rPr>
        <w:t xml:space="preserve">Другая категория обращений - это обращения граждан о нахождении на улицах города животных без владельцев. Данные обращения направлены в Департамент дорожной деятельности и благоустройства Города Томска. </w:t>
      </w:r>
    </w:p>
    <w:p w:rsidR="005B0DAF" w:rsidRDefault="00647BE8">
      <w:pPr>
        <w:pStyle w:val="a1"/>
        <w:spacing w:after="0"/>
        <w:ind w:firstLine="706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По итогам рассмотрения обращений Департа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ментом подготовлено 139 мотивированных представлений, направлено 139 предостережений о недопустимости нарушения обязательных требований, предусмотренных Федеральным законом. В пяти случаях Департаментом </w:t>
      </w: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>получены возражения на предостережения, по результата</w:t>
      </w:r>
      <w:r>
        <w:rPr>
          <w:rFonts w:ascii="PT Astra Serif" w:hAnsi="PT Astra Serif" w:cs="PT Astra Serif"/>
          <w:color w:val="000000"/>
          <w:sz w:val="26"/>
          <w:szCs w:val="26"/>
        </w:rPr>
        <w:t>м рассмотрения которых, в четырех случаях были приняты решения об отказе в удовлетворении возражения и в одном случае возражение удовлетворено. Кроме того, проведено 59 консультирований контролируемых лиц по вопросам соблюдения требований Федерального зако</w:t>
      </w:r>
      <w:r>
        <w:rPr>
          <w:rFonts w:ascii="PT Astra Serif" w:hAnsi="PT Astra Serif" w:cs="PT Astra Serif"/>
          <w:color w:val="000000"/>
          <w:sz w:val="26"/>
          <w:szCs w:val="26"/>
        </w:rPr>
        <w:t>на и направлено 23 информационных письма владельцам животных с разъяснением требований Федерального закона.</w:t>
      </w:r>
    </w:p>
    <w:p w:rsidR="005B0DAF" w:rsidRDefault="00647BE8">
      <w:pPr>
        <w:pStyle w:val="a1"/>
        <w:spacing w:after="0"/>
        <w:ind w:firstLine="706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bCs/>
          <w:color w:val="000000"/>
          <w:sz w:val="26"/>
          <w:szCs w:val="26"/>
          <w:lang w:val="en-US" w:eastAsia="ru-RU"/>
        </w:rPr>
        <w:t>C</w:t>
      </w:r>
      <w:r>
        <w:rPr>
          <w:rFonts w:ascii="PT Astra Serif" w:eastAsia="Courier New" w:hAnsi="PT Astra Serif" w:cs="PT Astra Serif"/>
          <w:bCs/>
          <w:color w:val="000000"/>
          <w:sz w:val="26"/>
          <w:szCs w:val="26"/>
          <w:lang w:eastAsia="ru-RU"/>
        </w:rPr>
        <w:t xml:space="preserve"> целью </w:t>
      </w:r>
      <w:r>
        <w:rPr>
          <w:rFonts w:ascii="PT Astra Serif" w:hAnsi="PT Astra Serif" w:cs="PT Astra Serif"/>
          <w:sz w:val="26"/>
          <w:szCs w:val="26"/>
          <w:lang w:eastAsia="ar-SA"/>
        </w:rPr>
        <w:t>обеспечения единства практики применения Департаментом федеральных законов, законов Томской области и нормативных правовых актов Томской обл</w:t>
      </w:r>
      <w:r>
        <w:rPr>
          <w:rFonts w:ascii="PT Astra Serif" w:hAnsi="PT Astra Serif" w:cs="PT Astra Serif"/>
          <w:sz w:val="26"/>
          <w:szCs w:val="26"/>
          <w:lang w:eastAsia="ar-SA"/>
        </w:rPr>
        <w:t xml:space="preserve">асти, обязательность применения которых установлена законодательством Российской Федерации, снижения количества нарушений обязательных требований, Департаментом </w:t>
      </w:r>
      <w:r>
        <w:rPr>
          <w:rFonts w:ascii="PT Astra Serif" w:eastAsia="Courier New" w:hAnsi="PT Astra Serif" w:cs="PT Astra Serif"/>
          <w:bCs/>
          <w:color w:val="000000"/>
          <w:sz w:val="26"/>
          <w:szCs w:val="26"/>
          <w:lang w:eastAsia="ru-RU"/>
        </w:rPr>
        <w:t>проводится обобщение правоприменительной практики в области обращения с животными на территории</w:t>
      </w:r>
      <w:r>
        <w:rPr>
          <w:rFonts w:ascii="PT Astra Serif" w:eastAsia="Courier New" w:hAnsi="PT Astra Serif" w:cs="PT Astra Serif"/>
          <w:bCs/>
          <w:color w:val="000000"/>
          <w:sz w:val="26"/>
          <w:szCs w:val="26"/>
          <w:lang w:eastAsia="ru-RU"/>
        </w:rPr>
        <w:t xml:space="preserve"> Томской области. Обобщение практики осуществления контрольно-надзорной деятельности размещается н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>а официальном сайте Департамента в информационно-телекоммуникационной сети «Интернет».</w:t>
      </w:r>
    </w:p>
    <w:p w:rsidR="005B0DAF" w:rsidRDefault="00647BE8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Комитет государственного надзора и контроля Департамента осуществляет информирование контролируемых лиц об изменениях законодательства в области обращения с животными, с разъяснениями по соблюдению обязательных требований, предусмотренных нормативными прав</w:t>
      </w: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овыми актами.</w:t>
      </w:r>
    </w:p>
    <w:p w:rsidR="005B0DAF" w:rsidRDefault="00647BE8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Должностные лица Департамента по обращениям контролируемых лиц и их представителей осуществляют консультирование в устной или письменной форме по телефону, посредством видео-конференц-связи, на личном приеме.</w:t>
      </w:r>
    </w:p>
    <w:p w:rsidR="005B0DAF" w:rsidRDefault="00647BE8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Консультирование (в том числе пис</w:t>
      </w: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 xml:space="preserve">ьменное консультирование) осуществляется по вопросам, связанным </w:t>
      </w: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lastRenderedPageBreak/>
        <w:t>с организацией и осуществлением регионального государственного контроля, в том числе:</w:t>
      </w:r>
    </w:p>
    <w:p w:rsidR="005B0DAF" w:rsidRDefault="00647BE8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1) о нормативных правовых актах (их отдельных положениях), содержащих обязательные требования, оценка собл</w:t>
      </w: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юдения которых осуществляется в рамках регионального государственного контроля (надзора);</w:t>
      </w:r>
    </w:p>
    <w:p w:rsidR="005B0DAF" w:rsidRDefault="00647BE8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2) о нормативных правовых актах, регламентирующих порядок осуществления регионального государственного контроля;</w:t>
      </w:r>
    </w:p>
    <w:p w:rsidR="005B0DAF" w:rsidRDefault="00647BE8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3) о периодичности проведения контрольных (надзорных)</w:t>
      </w: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 xml:space="preserve"> мероприятий;</w:t>
      </w:r>
    </w:p>
    <w:p w:rsidR="005B0DAF" w:rsidRDefault="00647BE8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4) о порядке принятия решений по итогам контрольных (надзорных) мероприятий;</w:t>
      </w:r>
    </w:p>
    <w:p w:rsidR="005B0DAF" w:rsidRDefault="00647BE8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5) о порядке обжалования решений Департамента, действий (бездействия) должностных лиц Департамента.</w:t>
      </w:r>
    </w:p>
    <w:p w:rsidR="005B0DAF" w:rsidRDefault="005B0DAF">
      <w:pPr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V</w:t>
      </w:r>
      <w:r>
        <w:rPr>
          <w:rFonts w:ascii="PT Astra Serif" w:hAnsi="PT Astra Serif" w:cs="PT Astra Serif"/>
          <w:sz w:val="26"/>
          <w:szCs w:val="26"/>
        </w:rPr>
        <w:t xml:space="preserve">. Основные изменения, внесенные в законодательство Российской </w:t>
      </w:r>
      <w:r>
        <w:rPr>
          <w:rFonts w:ascii="PT Astra Serif" w:hAnsi="PT Astra Serif" w:cs="PT Astra Serif"/>
          <w:sz w:val="26"/>
          <w:szCs w:val="26"/>
        </w:rPr>
        <w:t>Федерации в сфере ответственного обращения с животными</w:t>
      </w:r>
    </w:p>
    <w:p w:rsidR="005B0DAF" w:rsidRDefault="005B0DAF">
      <w:pPr>
        <w:pStyle w:val="aff6"/>
        <w:spacing w:before="0" w:after="0"/>
        <w:ind w:firstLine="706"/>
        <w:jc w:val="both"/>
        <w:rPr>
          <w:rFonts w:ascii="PT Astra Serif" w:hAnsi="PT Astra Serif" w:cs="PT Astra Serif"/>
          <w:sz w:val="26"/>
          <w:szCs w:val="26"/>
        </w:rPr>
      </w:pP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. </w:t>
      </w:r>
      <w:r w:rsidR="00E8492F">
        <w:rPr>
          <w:rFonts w:ascii="PT Astra Serif" w:hAnsi="PT Astra Serif" w:cs="PT Astra Serif"/>
          <w:color w:val="000000"/>
          <w:sz w:val="26"/>
          <w:szCs w:val="26"/>
        </w:rPr>
        <w:t>В рамках реализации Постановления Правительства</w:t>
      </w:r>
      <w:r w:rsidR="00E8492F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="00E8492F">
        <w:rPr>
          <w:rFonts w:ascii="PT Astra Serif" w:hAnsi="PT Astra Serif" w:cs="PT Astra Serif"/>
          <w:color w:val="000000"/>
          <w:sz w:val="26"/>
          <w:szCs w:val="26"/>
        </w:rPr>
        <w:t>Департаментом в</w:t>
      </w:r>
      <w:r w:rsidR="00E8492F">
        <w:rPr>
          <w:rFonts w:ascii="PT Astra Serif" w:hAnsi="PT Astra Serif" w:cs="PT Astra Serif"/>
          <w:color w:val="000000"/>
          <w:sz w:val="26"/>
          <w:szCs w:val="26"/>
        </w:rPr>
        <w:t>едется разработка нормативного правового акта</w:t>
      </w:r>
      <w:r w:rsidR="00E8492F">
        <w:rPr>
          <w:rFonts w:ascii="PT Astra Serif" w:hAnsi="PT Astra Serif" w:cs="PT Astra Serif"/>
          <w:color w:val="000000"/>
          <w:sz w:val="26"/>
          <w:szCs w:val="26"/>
        </w:rPr>
        <w:t xml:space="preserve"> «П</w:t>
      </w:r>
      <w:r>
        <w:rPr>
          <w:rFonts w:ascii="PT Astra Serif" w:hAnsi="PT Astra Serif" w:cs="PT Astra Serif"/>
          <w:color w:val="000000"/>
          <w:sz w:val="26"/>
          <w:szCs w:val="26"/>
        </w:rPr>
        <w:t>орядок предотвращения причинения животными без владельцев вреда жизни и здоровью граждан</w:t>
      </w:r>
      <w:r w:rsidR="00E8492F">
        <w:rPr>
          <w:rFonts w:ascii="PT Astra Serif" w:hAnsi="PT Astra Serif" w:cs="PT Astra Serif"/>
          <w:color w:val="000000"/>
          <w:sz w:val="26"/>
          <w:szCs w:val="26"/>
        </w:rPr>
        <w:t>»</w:t>
      </w:r>
      <w:r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2.</w:t>
      </w:r>
      <w:r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color w:val="000000"/>
          <w:sz w:val="26"/>
          <w:szCs w:val="26"/>
        </w:rPr>
        <w:t>Органам государственной власти субъектов Р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оссийской Федерации предоставлено право устанавливать дополнительные требования к содержанию и выгулу домашних животных, в том числе в целях обеспечения безопасности граждан, животных, сохранности имущества и </w:t>
      </w: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>обеспечения надлежащего ухода за домашними живо</w:t>
      </w:r>
      <w:r>
        <w:rPr>
          <w:rFonts w:ascii="PT Astra Serif" w:hAnsi="PT Astra Serif" w:cs="PT Astra Serif"/>
          <w:color w:val="000000"/>
          <w:sz w:val="26"/>
          <w:szCs w:val="26"/>
        </w:rPr>
        <w:t>тными. Департаментом разработаны дополнительные требования к содержанию и выгулу домашних животных. Проект данного документа размещен на официальном сайте Департамента для его обсуждения.</w:t>
      </w:r>
    </w:p>
    <w:p w:rsidR="005B0DAF" w:rsidRDefault="00647BE8">
      <w:pPr>
        <w:pStyle w:val="aff5"/>
        <w:spacing w:after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3. Еще одно изменение касается решений администраций муниципальных о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бразований о выпуске животных без владельцев на прежние места обитания – нельзя выпускать указанных животных в места, определенные органом местного самоуправления, которыми, в том числе могут являться: территории медицинских и образовательных организаций,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детских учреждений, а также иные территории, нуждающиеся в минимизации контакта людей с животными без владельцев. Кроме того, органами местного самоуправления определен перечень лиц, уполномоченных на принятие решений о возврате животных без владельцев на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прежние места обитания. </w:t>
      </w:r>
    </w:p>
    <w:p w:rsidR="005B0DAF" w:rsidRDefault="005B0DAF">
      <w:pPr>
        <w:pStyle w:val="aff6"/>
        <w:spacing w:before="0" w:after="0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sectPr w:rsidR="005B0DAF">
      <w:headerReference w:type="default" r:id="rId8"/>
      <w:pgSz w:w="11906" w:h="16838"/>
      <w:pgMar w:top="1276" w:right="850" w:bottom="850" w:left="1134" w:header="8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DAF" w:rsidRDefault="00647BE8">
      <w:r>
        <w:separator/>
      </w:r>
    </w:p>
  </w:endnote>
  <w:endnote w:type="continuationSeparator" w:id="0">
    <w:p w:rsidR="005B0DAF" w:rsidRDefault="00647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default"/>
  </w:font>
  <w:font w:name="PT Sans">
    <w:altName w:val="Malgun Gothic"/>
    <w:charset w:val="00"/>
    <w:family w:val="auto"/>
    <w:pitch w:val="default"/>
  </w:font>
  <w:font w:name="Noto Sans Devanagari">
    <w:altName w:val="Bahnschrift Light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DAF" w:rsidRDefault="00647BE8">
      <w:r>
        <w:separator/>
      </w:r>
    </w:p>
  </w:footnote>
  <w:footnote w:type="continuationSeparator" w:id="0">
    <w:p w:rsidR="005B0DAF" w:rsidRDefault="00647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DAF" w:rsidRDefault="00647BE8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45D73"/>
    <w:multiLevelType w:val="hybridMultilevel"/>
    <w:tmpl w:val="8A7075F2"/>
    <w:lvl w:ilvl="0" w:tplc="1F127E5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95403A9E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2E06E94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79B2418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EDC3A4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BACCA36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048CEF1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652B92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9F88A7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DC137FE"/>
    <w:multiLevelType w:val="hybridMultilevel"/>
    <w:tmpl w:val="7F6E0C78"/>
    <w:lvl w:ilvl="0" w:tplc="B5BA3300">
      <w:start w:val="1"/>
      <w:numFmt w:val="decimal"/>
      <w:lvlText w:val="%1."/>
      <w:lvlJc w:val="left"/>
      <w:pPr>
        <w:ind w:left="720" w:hanging="360"/>
      </w:pPr>
    </w:lvl>
    <w:lvl w:ilvl="1" w:tplc="DC9E2336">
      <w:start w:val="1"/>
      <w:numFmt w:val="lowerLetter"/>
      <w:lvlText w:val="%2."/>
      <w:lvlJc w:val="left"/>
      <w:pPr>
        <w:ind w:left="1440" w:hanging="360"/>
      </w:pPr>
    </w:lvl>
    <w:lvl w:ilvl="2" w:tplc="399EEF70">
      <w:start w:val="1"/>
      <w:numFmt w:val="lowerRoman"/>
      <w:lvlText w:val="%3."/>
      <w:lvlJc w:val="right"/>
      <w:pPr>
        <w:ind w:left="2160" w:hanging="180"/>
      </w:pPr>
    </w:lvl>
    <w:lvl w:ilvl="3" w:tplc="2D4C1D2A">
      <w:start w:val="1"/>
      <w:numFmt w:val="decimal"/>
      <w:lvlText w:val="%4."/>
      <w:lvlJc w:val="left"/>
      <w:pPr>
        <w:ind w:left="2880" w:hanging="360"/>
      </w:pPr>
    </w:lvl>
    <w:lvl w:ilvl="4" w:tplc="5CD27664">
      <w:start w:val="1"/>
      <w:numFmt w:val="lowerLetter"/>
      <w:lvlText w:val="%5."/>
      <w:lvlJc w:val="left"/>
      <w:pPr>
        <w:ind w:left="3600" w:hanging="360"/>
      </w:pPr>
    </w:lvl>
    <w:lvl w:ilvl="5" w:tplc="4CDAD806">
      <w:start w:val="1"/>
      <w:numFmt w:val="lowerRoman"/>
      <w:lvlText w:val="%6."/>
      <w:lvlJc w:val="right"/>
      <w:pPr>
        <w:ind w:left="4320" w:hanging="180"/>
      </w:pPr>
    </w:lvl>
    <w:lvl w:ilvl="6" w:tplc="0EF41F76">
      <w:start w:val="1"/>
      <w:numFmt w:val="decimal"/>
      <w:lvlText w:val="%7."/>
      <w:lvlJc w:val="left"/>
      <w:pPr>
        <w:ind w:left="5040" w:hanging="360"/>
      </w:pPr>
    </w:lvl>
    <w:lvl w:ilvl="7" w:tplc="342CF264">
      <w:start w:val="1"/>
      <w:numFmt w:val="lowerLetter"/>
      <w:lvlText w:val="%8."/>
      <w:lvlJc w:val="left"/>
      <w:pPr>
        <w:ind w:left="5760" w:hanging="360"/>
      </w:pPr>
    </w:lvl>
    <w:lvl w:ilvl="8" w:tplc="7F206F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DAF"/>
    <w:rsid w:val="005B0DAF"/>
    <w:rsid w:val="00647BE8"/>
    <w:rsid w:val="008B17AD"/>
    <w:rsid w:val="00E8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831D0"/>
  <w15:docId w15:val="{9F3911AF-599D-494E-993E-98367957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1"/>
    <w:link w:val="20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</w:style>
  <w:style w:type="paragraph" w:styleId="a0">
    <w:name w:val="Title"/>
    <w:basedOn w:val="a"/>
    <w:next w:val="a1"/>
    <w:link w:val="a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character" w:customStyle="1" w:styleId="a7">
    <w:name w:val="Заголовок Знак"/>
    <w:link w:val="a0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11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link w:val="ac"/>
    <w:uiPriority w:val="99"/>
  </w:style>
  <w:style w:type="paragraph" w:styleId="ad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character" w:customStyle="1" w:styleId="12">
    <w:name w:val="Нижний колонтитул Знак1"/>
    <w:link w:val="ad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rPr>
      <w:color w:val="000080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53">
    <w:name w:val="Основной шрифт абзаца5"/>
  </w:style>
  <w:style w:type="character" w:customStyle="1" w:styleId="43">
    <w:name w:val="Основной шрифт абзаца4"/>
  </w:style>
  <w:style w:type="character" w:customStyle="1" w:styleId="3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25">
    <w:name w:val="Основной шрифт абзаца2"/>
  </w:style>
  <w:style w:type="character" w:customStyle="1" w:styleId="af9">
    <w:name w:val="Верх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15">
    <w:name w:val="Основной шрифт абзаца1"/>
  </w:style>
  <w:style w:type="character" w:styleId="afc">
    <w:name w:val="Strong"/>
    <w:qFormat/>
    <w:rPr>
      <w:b/>
      <w:bCs/>
    </w:rPr>
  </w:style>
  <w:style w:type="character" w:styleId="afd">
    <w:name w:val="Emphasis"/>
    <w:qFormat/>
    <w:rPr>
      <w:i/>
      <w:iCs/>
    </w:rPr>
  </w:style>
  <w:style w:type="character" w:customStyle="1" w:styleId="afe">
    <w:name w:val="Символ нумерации"/>
  </w:style>
  <w:style w:type="character" w:customStyle="1" w:styleId="StrongEmphasis">
    <w:name w:val="Strong Emphasis"/>
    <w:rPr>
      <w:b/>
      <w:bCs/>
    </w:rPr>
  </w:style>
  <w:style w:type="character" w:styleId="aff">
    <w:name w:val="FollowedHyperlink"/>
    <w:rPr>
      <w:color w:val="800000"/>
      <w:u w:val="single"/>
      <w:lang w:val="en-US" w:eastAsia="en-US" w:bidi="en-US"/>
    </w:rPr>
  </w:style>
  <w:style w:type="paragraph" w:styleId="a1">
    <w:name w:val="Body Text"/>
    <w:basedOn w:val="a"/>
    <w:pPr>
      <w:spacing w:after="120"/>
    </w:pPr>
  </w:style>
  <w:style w:type="paragraph" w:styleId="aff0">
    <w:name w:val="List"/>
    <w:basedOn w:val="a1"/>
    <w:rPr>
      <w:rFonts w:ascii="Arial" w:hAnsi="Arial" w:cs="Mangal"/>
    </w:rPr>
  </w:style>
  <w:style w:type="paragraph" w:customStyle="1" w:styleId="44">
    <w:name w:val="Указатель4"/>
    <w:basedOn w:val="a"/>
    <w:pPr>
      <w:suppressLineNumbers/>
    </w:pPr>
    <w:rPr>
      <w:rFonts w:ascii="PT Sans" w:hAnsi="PT Sans" w:cs="Noto Sans Devanagari"/>
    </w:rPr>
  </w:style>
  <w:style w:type="paragraph" w:customStyle="1" w:styleId="26">
    <w:name w:val="Название объекта2"/>
    <w:basedOn w:val="a"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customStyle="1" w:styleId="34">
    <w:name w:val="Указатель3"/>
    <w:basedOn w:val="a"/>
    <w:pPr>
      <w:suppressLineNumbers/>
    </w:pPr>
    <w:rPr>
      <w:rFonts w:ascii="PT Sans" w:hAnsi="PT Sans" w:cs="Noto Sans Devanagari"/>
    </w:rPr>
  </w:style>
  <w:style w:type="paragraph" w:customStyle="1" w:styleId="16">
    <w:name w:val="Название объекта1"/>
    <w:basedOn w:val="a"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customStyle="1" w:styleId="27">
    <w:name w:val="Указатель2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17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8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aff1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3">
    <w:name w:val="Содержимое таблицы"/>
    <w:basedOn w:val="a"/>
    <w:pPr>
      <w:suppressLineNumbers/>
    </w:pPr>
  </w:style>
  <w:style w:type="paragraph" w:customStyle="1" w:styleId="ConsPlusDocList">
    <w:name w:val="ConsPlusDocList"/>
    <w:next w:val="a"/>
    <w:pPr>
      <w:widowControl w:val="0"/>
    </w:pPr>
    <w:rPr>
      <w:rFonts w:ascii="Arial" w:eastAsia="Arial" w:hAnsi="Arial" w:cs="Arial"/>
      <w:lang w:bidi="hi-IN"/>
    </w:rPr>
  </w:style>
  <w:style w:type="paragraph" w:customStyle="1" w:styleId="aff4">
    <w:name w:val="Заголовок таблицы"/>
    <w:basedOn w:val="aff3"/>
    <w:pPr>
      <w:jc w:val="center"/>
    </w:pPr>
    <w:rPr>
      <w:b/>
      <w:bCs/>
    </w:rPr>
  </w:style>
  <w:style w:type="paragraph" w:customStyle="1" w:styleId="19">
    <w:name w:val="Красная строка1"/>
    <w:basedOn w:val="a1"/>
    <w:pPr>
      <w:spacing w:after="0"/>
      <w:ind w:firstLine="709"/>
      <w:jc w:val="both"/>
    </w:pPr>
    <w:rPr>
      <w:rFonts w:cs="Times New Roman"/>
      <w:sz w:val="22"/>
    </w:rPr>
  </w:style>
  <w:style w:type="paragraph" w:styleId="aff5">
    <w:name w:val="Body Text Indent"/>
    <w:basedOn w:val="a1"/>
    <w:pPr>
      <w:ind w:firstLine="210"/>
    </w:pPr>
    <w:rPr>
      <w:rFonts w:cs="Times New Roman"/>
      <w:sz w:val="20"/>
      <w:szCs w:val="22"/>
      <w:lang w:bidi="en-US"/>
    </w:rPr>
  </w:style>
  <w:style w:type="paragraph" w:styleId="aff6">
    <w:name w:val="Normal (Web)"/>
    <w:basedOn w:val="a"/>
    <w:pPr>
      <w:spacing w:before="100" w:after="119"/>
    </w:pPr>
    <w:rPr>
      <w:rFonts w:cs="Times New Roman"/>
    </w:rPr>
  </w:style>
  <w:style w:type="paragraph" w:customStyle="1" w:styleId="Textbody">
    <w:name w:val="Text body"/>
    <w:basedOn w:val="a"/>
    <w:pPr>
      <w:widowControl w:val="0"/>
      <w:spacing w:after="120"/>
    </w:pPr>
    <w:rPr>
      <w:rFonts w:ascii="Arial" w:eastAsia="SimSun" w:hAnsi="Arial" w:cs="Mangal"/>
      <w:sz w:val="21"/>
      <w:lang w:bidi="hi-IN"/>
    </w:rPr>
  </w:style>
  <w:style w:type="paragraph" w:customStyle="1" w:styleId="pboth">
    <w:name w:val="pboth"/>
    <w:basedOn w:val="a"/>
    <w:pPr>
      <w:spacing w:before="280" w:after="280"/>
    </w:pPr>
    <w:rPr>
      <w:rFonts w:cs="Times New Roman"/>
    </w:rPr>
  </w:style>
  <w:style w:type="paragraph" w:customStyle="1" w:styleId="Standard">
    <w:name w:val="Standard"/>
    <w:pPr>
      <w:widowControl w:val="0"/>
    </w:pPr>
    <w:rPr>
      <w:rFonts w:ascii="Arial" w:eastAsia="SimSun" w:hAnsi="Arial" w:cs="Mangal"/>
      <w:sz w:val="21"/>
      <w:szCs w:val="24"/>
      <w:lang w:bidi="hi-IN"/>
    </w:rPr>
  </w:style>
  <w:style w:type="paragraph" w:customStyle="1" w:styleId="aff7">
    <w:name w:val="Текст шапки"/>
    <w:basedOn w:val="a1"/>
    <w:pPr>
      <w:widowControl w:val="0"/>
      <w:spacing w:after="0" w:line="100" w:lineRule="atLeast"/>
      <w:jc w:val="center"/>
    </w:pPr>
    <w:rPr>
      <w:rFonts w:eastAsia="Lucida Sans Unicode" w:cs="Mangal"/>
      <w:b/>
      <w:bCs/>
      <w:sz w:val="30"/>
      <w:szCs w:val="30"/>
      <w:lang w:bidi="hi-IN"/>
    </w:rPr>
  </w:style>
  <w:style w:type="paragraph" w:customStyle="1" w:styleId="aff8">
    <w:name w:val="Подпись_дол+ФИО"/>
    <w:basedOn w:val="a1"/>
    <w:next w:val="19"/>
    <w:pPr>
      <w:widowControl w:val="0"/>
      <w:tabs>
        <w:tab w:val="right" w:pos="10035"/>
      </w:tabs>
      <w:spacing w:after="0" w:line="100" w:lineRule="atLeast"/>
    </w:pPr>
    <w:rPr>
      <w:rFonts w:eastAsia="Lucida Sans Unicode" w:cs="Mangal"/>
      <w:sz w:val="2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svet.tomsk.gov.ru/perechen-objazatelnyh-trebovan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2484</Words>
  <Characters>14164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Воднева</dc:creator>
  <cp:lastModifiedBy>Юлия Владимировна Воднева</cp:lastModifiedBy>
  <cp:revision>4</cp:revision>
  <dcterms:created xsi:type="dcterms:W3CDTF">2023-02-20T08:52:00Z</dcterms:created>
  <dcterms:modified xsi:type="dcterms:W3CDTF">2023-02-20T09:15:00Z</dcterms:modified>
  <cp:version>1048576</cp:version>
</cp:coreProperties>
</file>