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word/document.xml" ContentType="application/vnd.openxmlformats-officedocument.wordprocessingml.document.main+xml"/>
  <Override PartName="/word/header1.xml" ContentType="application/vnd.openxmlformats-officedocument.wordprocessingml.header+xml"/>
  <Override PartName="/word/media/image1.jpeg" ContentType="image/jpeg"/>
  <Override PartName="/word/header2.xml" ContentType="application/vnd.openxmlformats-officedocument.wordprocessingml.header+xml"/>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30"/>
        <w:suppressAutoHyphens w:val="true"/>
        <w:rPr>
          <w:sz w:val="28"/>
          <w:szCs w:val="28"/>
        </w:rPr>
      </w:pPr>
      <w:bookmarkStart w:id="0" w:name="_GoBack"/>
      <w:bookmarkEnd w:id="0"/>
      <w:r>
        <w:rPr/>
        <w:drawing>
          <wp:inline distT="0" distB="0" distL="0" distR="0">
            <wp:extent cx="713105" cy="645795"/>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
                    <pic:cNvPicPr>
                      <a:picLocks noChangeAspect="1" noChangeArrowheads="1"/>
                    </pic:cNvPicPr>
                  </pic:nvPicPr>
                  <pic:blipFill>
                    <a:blip r:embed="rId2"/>
                    <a:stretch>
                      <a:fillRect/>
                    </a:stretch>
                  </pic:blipFill>
                  <pic:spPr bwMode="auto">
                    <a:xfrm>
                      <a:off x="0" y="0"/>
                      <a:ext cx="713105" cy="645795"/>
                    </a:xfrm>
                    <a:prstGeom prst="rect">
                      <a:avLst/>
                    </a:prstGeom>
                  </pic:spPr>
                </pic:pic>
              </a:graphicData>
            </a:graphic>
          </wp:inline>
        </w:drawing>
      </w:r>
      <w:r>
        <w:rPr>
          <w:sz w:val="26"/>
          <w:szCs w:val="26"/>
        </w:rPr>
        <w:br/>
        <w:t>ДЕПАРТАМЕНТ ВЕТЕРИНАРИИ</w:t>
        <w:br/>
        <w:t>ТОМСКОЙ ОБЛАСТИ</w:t>
        <w:br/>
        <w:br/>
        <w:t>ПРИКАЗ</w:t>
      </w:r>
    </w:p>
    <w:p>
      <w:pPr>
        <w:pStyle w:val="Normal"/>
        <w:tabs>
          <w:tab w:val="right" w:pos="9930" w:leader="none"/>
        </w:tabs>
        <w:suppressAutoHyphens w:val="true"/>
        <w:rPr>
          <w:sz w:val="26"/>
          <w:szCs w:val="26"/>
        </w:rPr>
      </w:pPr>
      <w:r>
        <w:rPr>
          <w:sz w:val="26"/>
          <w:szCs w:val="26"/>
        </w:rPr>
      </w:r>
    </w:p>
    <w:tbl>
      <w:tblPr>
        <w:tblW w:w="9922" w:type="dxa"/>
        <w:jc w:val="left"/>
        <w:tblInd w:w="55" w:type="dxa"/>
        <w:tblBorders/>
        <w:tblCellMar>
          <w:top w:w="55" w:type="dxa"/>
          <w:left w:w="55" w:type="dxa"/>
          <w:bottom w:w="55" w:type="dxa"/>
          <w:right w:w="55" w:type="dxa"/>
        </w:tblCellMar>
        <w:tblLook w:noVBand="0" w:val="0000" w:noHBand="0" w:lastColumn="0" w:firstColumn="0" w:lastRow="0" w:firstRow="0"/>
      </w:tblPr>
      <w:tblGrid>
        <w:gridCol w:w="3367"/>
        <w:gridCol w:w="5705"/>
        <w:gridCol w:w="850"/>
      </w:tblGrid>
      <w:tr>
        <w:trPr/>
        <w:tc>
          <w:tcPr>
            <w:tcW w:w="3367" w:type="dxa"/>
            <w:tcBorders/>
            <w:shd w:fill="auto" w:val="clear"/>
          </w:tcPr>
          <w:p>
            <w:pPr>
              <w:pStyle w:val="Style29"/>
              <w:suppressAutoHyphens w:val="true"/>
              <w:snapToGrid w:val="false"/>
              <w:jc w:val="left"/>
              <w:rPr>
                <w:sz w:val="26"/>
                <w:szCs w:val="26"/>
              </w:rPr>
            </w:pPr>
            <w:r>
              <w:rPr>
                <w:sz w:val="26"/>
                <w:szCs w:val="26"/>
              </w:rPr>
              <w:t>26.02.2020</w:t>
            </w:r>
          </w:p>
        </w:tc>
        <w:tc>
          <w:tcPr>
            <w:tcW w:w="5705" w:type="dxa"/>
            <w:tcBorders/>
            <w:shd w:fill="auto" w:val="clear"/>
          </w:tcPr>
          <w:p>
            <w:pPr>
              <w:pStyle w:val="Style29"/>
              <w:suppressAutoHyphens w:val="true"/>
              <w:snapToGrid w:val="false"/>
              <w:rPr>
                <w:sz w:val="26"/>
                <w:szCs w:val="26"/>
              </w:rPr>
            </w:pPr>
            <w:r>
              <w:rPr>
                <w:sz w:val="26"/>
                <w:szCs w:val="26"/>
              </w:rPr>
            </w:r>
          </w:p>
        </w:tc>
        <w:tc>
          <w:tcPr>
            <w:tcW w:w="850" w:type="dxa"/>
            <w:tcBorders/>
            <w:shd w:fill="auto" w:val="clear"/>
          </w:tcPr>
          <w:p>
            <w:pPr>
              <w:pStyle w:val="Normal"/>
              <w:tabs>
                <w:tab w:val="right" w:pos="9930" w:leader="none"/>
              </w:tabs>
              <w:suppressAutoHyphens w:val="true"/>
              <w:snapToGrid w:val="false"/>
              <w:jc w:val="right"/>
              <w:rPr>
                <w:rFonts w:eastAsia="Times New Roman" w:cs="Times New Roman"/>
                <w:sz w:val="26"/>
                <w:szCs w:val="26"/>
              </w:rPr>
            </w:pPr>
            <w:r>
              <w:rPr>
                <w:rFonts w:eastAsia="Times New Roman" w:cs="Times New Roman"/>
                <w:sz w:val="26"/>
                <w:szCs w:val="26"/>
              </w:rPr>
              <w:t xml:space="preserve">№ </w:t>
            </w:r>
            <w:r>
              <w:rPr>
                <w:rFonts w:eastAsia="Times New Roman" w:cs="Times New Roman"/>
                <w:sz w:val="26"/>
                <w:szCs w:val="26"/>
              </w:rPr>
              <w:t>7</w:t>
            </w:r>
          </w:p>
        </w:tc>
      </w:tr>
      <w:tr>
        <w:trPr>
          <w:trHeight w:val="962" w:hRule="atLeast"/>
        </w:trPr>
        <w:tc>
          <w:tcPr>
            <w:tcW w:w="9922" w:type="dxa"/>
            <w:gridSpan w:val="3"/>
            <w:tcBorders/>
            <w:shd w:fill="auto" w:val="clear"/>
          </w:tcPr>
          <w:p>
            <w:pPr>
              <w:pStyle w:val="Style29"/>
              <w:suppressAutoHyphens w:val="true"/>
              <w:snapToGrid w:val="false"/>
              <w:jc w:val="center"/>
              <w:rPr>
                <w:sz w:val="26"/>
                <w:szCs w:val="26"/>
              </w:rPr>
            </w:pPr>
            <w:r>
              <w:rPr>
                <w:sz w:val="26"/>
                <w:szCs w:val="26"/>
              </w:rPr>
            </w:r>
          </w:p>
          <w:p>
            <w:pPr>
              <w:pStyle w:val="Normal"/>
              <w:widowControl/>
              <w:suppressAutoHyphens w:val="true"/>
              <w:jc w:val="center"/>
              <w:rPr>
                <w:sz w:val="26"/>
                <w:szCs w:val="26"/>
              </w:rPr>
            </w:pPr>
            <w:r>
              <w:rPr>
                <w:sz w:val="26"/>
                <w:szCs w:val="26"/>
              </w:rPr>
              <w:t>Об утверждении ведомственной целевой программы «Защита животных от болезней, защита населения от болезней, общих для человека и животных»</w:t>
            </w:r>
          </w:p>
        </w:tc>
      </w:tr>
    </w:tbl>
    <w:p>
      <w:pPr>
        <w:pStyle w:val="Style30"/>
        <w:suppressAutoHyphens w:val="true"/>
        <w:rPr>
          <w:sz w:val="26"/>
          <w:szCs w:val="26"/>
        </w:rPr>
      </w:pPr>
      <w:r>
        <w:rPr>
          <w:sz w:val="26"/>
          <w:szCs w:val="26"/>
        </w:rPr>
      </w:r>
    </w:p>
    <w:p>
      <w:pPr>
        <w:pStyle w:val="Style30"/>
        <w:suppressAutoHyphens w:val="true"/>
        <w:rPr>
          <w:sz w:val="26"/>
          <w:szCs w:val="26"/>
        </w:rPr>
      </w:pPr>
      <w:r>
        <w:rPr>
          <w:sz w:val="26"/>
          <w:szCs w:val="26"/>
        </w:rPr>
      </w:r>
    </w:p>
    <w:p>
      <w:pPr>
        <w:pStyle w:val="Normal"/>
        <w:widowControl/>
        <w:suppressAutoHyphens w:val="true"/>
        <w:rPr>
          <w:szCs w:val="28"/>
        </w:rPr>
      </w:pPr>
      <w:r>
        <w:rPr>
          <w:sz w:val="26"/>
          <w:szCs w:val="26"/>
        </w:rPr>
        <w:tab/>
        <w:t>В соответствии с постановлением Администрации Томской области</w:t>
        <w:br/>
        <w:t>от 29.06.2016 № 219а «Об утверждении Порядка разработки, утверждения и реализации ведомственных целевых программ Томской области»</w:t>
      </w:r>
    </w:p>
    <w:p>
      <w:pPr>
        <w:pStyle w:val="Normal"/>
        <w:widowControl/>
        <w:suppressAutoHyphens w:val="true"/>
        <w:rPr>
          <w:szCs w:val="28"/>
        </w:rPr>
      </w:pPr>
      <w:r>
        <w:rPr>
          <w:sz w:val="26"/>
          <w:szCs w:val="26"/>
        </w:rPr>
        <w:tab/>
        <w:t>ПРИКАЗЫВАЮ:</w:t>
      </w:r>
    </w:p>
    <w:p>
      <w:pPr>
        <w:pStyle w:val="Normal"/>
        <w:widowControl/>
        <w:suppressAutoHyphens w:val="true"/>
        <w:rPr>
          <w:szCs w:val="28"/>
        </w:rPr>
      </w:pPr>
      <w:r>
        <w:rPr>
          <w:sz w:val="26"/>
          <w:szCs w:val="26"/>
        </w:rPr>
        <w:tab/>
        <w:t>1. Утвердить ведомственную целевую программу «Защита животных от болезней, защита населения от болезней, общих для человека и животных» согласно приложению к настоящему приказу.</w:t>
      </w:r>
    </w:p>
    <w:p>
      <w:pPr>
        <w:pStyle w:val="Normal"/>
        <w:widowControl/>
        <w:suppressAutoHyphens w:val="true"/>
        <w:rPr>
          <w:sz w:val="26"/>
          <w:szCs w:val="26"/>
        </w:rPr>
      </w:pPr>
      <w:r>
        <w:rPr>
          <w:sz w:val="26"/>
          <w:szCs w:val="26"/>
        </w:rPr>
        <w:tab/>
        <w:t>2. Признать утратившим силу приказ Департамента ветеринарии Томской области от 04.02.2019 № 13 «Об утверждении ведомственной целевой программы на 2019 - 2021 годы» (Официальный интернет-портал «Электронная Администрация Томской области» http://www.tomsk.gov.ru, 11.06.2019).</w:t>
      </w:r>
    </w:p>
    <w:p>
      <w:pPr>
        <w:pStyle w:val="Normal"/>
        <w:widowControl/>
        <w:suppressAutoHyphens w:val="true"/>
        <w:rPr>
          <w:szCs w:val="28"/>
        </w:rPr>
      </w:pPr>
      <w:r>
        <w:rPr>
          <w:sz w:val="26"/>
          <w:szCs w:val="26"/>
        </w:rPr>
        <w:tab/>
        <w:t>3. Контроль за исполнением настоящего приказа оставляю за собой.</w:t>
      </w:r>
    </w:p>
    <w:p>
      <w:pPr>
        <w:pStyle w:val="Normal"/>
        <w:widowControl/>
        <w:suppressAutoHyphens w:val="true"/>
        <w:rPr>
          <w:sz w:val="26"/>
          <w:szCs w:val="26"/>
        </w:rPr>
      </w:pPr>
      <w:r>
        <w:rPr>
          <w:sz w:val="26"/>
          <w:szCs w:val="26"/>
        </w:rPr>
      </w:r>
    </w:p>
    <w:p>
      <w:pPr>
        <w:pStyle w:val="Style27"/>
        <w:suppressAutoHyphens w:val="true"/>
        <w:ind w:hanging="0"/>
        <w:rPr>
          <w:sz w:val="26"/>
          <w:szCs w:val="26"/>
        </w:rPr>
      </w:pPr>
      <w:r>
        <w:rPr>
          <w:sz w:val="26"/>
          <w:szCs w:val="26"/>
        </w:rPr>
      </w:r>
    </w:p>
    <w:p>
      <w:pPr>
        <w:pStyle w:val="Style27"/>
        <w:suppressAutoHyphens w:val="true"/>
        <w:ind w:hanging="0"/>
        <w:rPr>
          <w:sz w:val="26"/>
          <w:szCs w:val="26"/>
        </w:rPr>
      </w:pPr>
      <w:r>
        <w:rPr>
          <w:sz w:val="26"/>
          <w:szCs w:val="26"/>
        </w:rPr>
      </w:r>
    </w:p>
    <w:p>
      <w:pPr>
        <w:pStyle w:val="Style27"/>
        <w:suppressAutoHyphens w:val="true"/>
        <w:ind w:hanging="0"/>
        <w:rPr>
          <w:sz w:val="26"/>
          <w:szCs w:val="26"/>
        </w:rPr>
      </w:pPr>
      <w:r>
        <w:rPr>
          <w:sz w:val="26"/>
          <w:szCs w:val="26"/>
        </w:rPr>
      </w:r>
    </w:p>
    <w:p>
      <w:pPr>
        <w:sectPr>
          <w:type w:val="nextPage"/>
          <w:pgSz w:w="11906" w:h="16838"/>
          <w:pgMar w:left="1134" w:right="850" w:header="0" w:top="850" w:footer="0" w:bottom="851" w:gutter="0"/>
          <w:pgNumType w:fmt="decimal"/>
          <w:formProt w:val="false"/>
          <w:textDirection w:val="lrTb"/>
          <w:docGrid w:type="default" w:linePitch="381" w:charSpace="0"/>
        </w:sectPr>
        <w:pStyle w:val="Style27"/>
        <w:suppressAutoHyphens w:val="true"/>
        <w:ind w:hanging="0"/>
        <w:rPr>
          <w:sz w:val="26"/>
          <w:szCs w:val="26"/>
        </w:rPr>
      </w:pPr>
      <w:r>
        <w:rPr>
          <w:sz w:val="26"/>
          <w:szCs w:val="26"/>
        </w:rPr>
        <w:t>Начальник департамента</w:t>
        <w:tab/>
        <w:tab/>
        <w:tab/>
        <w:tab/>
        <w:tab/>
        <w:tab/>
        <w:tab/>
        <w:t xml:space="preserve">                   В.В.Табакаев</w:t>
      </w:r>
    </w:p>
    <w:p>
      <w:pPr>
        <w:pStyle w:val="Normal"/>
        <w:tabs>
          <w:tab w:val="left" w:pos="5588" w:leader="none"/>
        </w:tabs>
        <w:suppressAutoHyphens w:val="true"/>
        <w:ind w:left="5529" w:hanging="0"/>
        <w:jc w:val="left"/>
        <w:rPr>
          <w:szCs w:val="28"/>
        </w:rPr>
      </w:pPr>
      <w:r>
        <w:rPr>
          <w:sz w:val="26"/>
          <w:szCs w:val="26"/>
        </w:rPr>
        <w:t>УТВЕРЖДЕНА</w:t>
      </w:r>
    </w:p>
    <w:p>
      <w:pPr>
        <w:pStyle w:val="Normal"/>
        <w:tabs>
          <w:tab w:val="left" w:pos="5588" w:leader="none"/>
        </w:tabs>
        <w:suppressAutoHyphens w:val="true"/>
        <w:ind w:left="5529" w:firstLine="709"/>
        <w:jc w:val="left"/>
        <w:rPr>
          <w:sz w:val="26"/>
          <w:szCs w:val="26"/>
        </w:rPr>
      </w:pPr>
      <w:r>
        <w:rPr>
          <w:sz w:val="26"/>
          <w:szCs w:val="26"/>
        </w:rPr>
        <w:t xml:space="preserve">приказом Департамента ветеринарии </w:t>
      </w:r>
    </w:p>
    <w:p>
      <w:pPr>
        <w:pStyle w:val="Normal"/>
        <w:tabs>
          <w:tab w:val="left" w:pos="5588" w:leader="none"/>
        </w:tabs>
        <w:suppressAutoHyphens w:val="true"/>
        <w:ind w:left="5529" w:firstLine="709"/>
        <w:jc w:val="left"/>
        <w:rPr>
          <w:sz w:val="26"/>
          <w:szCs w:val="26"/>
        </w:rPr>
      </w:pPr>
      <w:r>
        <w:rPr>
          <w:sz w:val="26"/>
          <w:szCs w:val="26"/>
        </w:rPr>
        <w:t xml:space="preserve">Томской области </w:t>
      </w:r>
    </w:p>
    <w:p>
      <w:pPr>
        <w:pStyle w:val="Normal"/>
        <w:tabs>
          <w:tab w:val="left" w:pos="5588" w:leader="none"/>
        </w:tabs>
        <w:suppressAutoHyphens w:val="true"/>
        <w:ind w:left="5529" w:firstLine="709"/>
        <w:jc w:val="left"/>
        <w:rPr>
          <w:szCs w:val="28"/>
        </w:rPr>
      </w:pPr>
      <w:r>
        <w:rPr>
          <w:sz w:val="26"/>
          <w:szCs w:val="26"/>
        </w:rPr>
        <w:t>от 26.02.2020 № 7</w:t>
      </w:r>
    </w:p>
    <w:p>
      <w:pPr>
        <w:pStyle w:val="Normal"/>
        <w:suppressAutoHyphens w:val="true"/>
        <w:jc w:val="center"/>
        <w:rPr>
          <w:sz w:val="26"/>
          <w:szCs w:val="26"/>
        </w:rPr>
      </w:pPr>
      <w:r>
        <w:rPr>
          <w:sz w:val="26"/>
          <w:szCs w:val="26"/>
        </w:rPr>
      </w:r>
    </w:p>
    <w:p>
      <w:pPr>
        <w:pStyle w:val="Normal"/>
        <w:suppressAutoHyphens w:val="true"/>
        <w:jc w:val="center"/>
        <w:rPr>
          <w:i/>
          <w:i/>
          <w:szCs w:val="28"/>
        </w:rPr>
      </w:pPr>
      <w:r>
        <w:rPr>
          <w:sz w:val="26"/>
          <w:szCs w:val="26"/>
        </w:rPr>
        <w:t>Ведомственная целевая программа</w:t>
      </w:r>
    </w:p>
    <w:p>
      <w:pPr>
        <w:pStyle w:val="Normal"/>
        <w:suppressAutoHyphens w:val="true"/>
        <w:jc w:val="center"/>
        <w:rPr>
          <w:sz w:val="26"/>
          <w:szCs w:val="26"/>
        </w:rPr>
      </w:pPr>
      <w:r>
        <w:rPr>
          <w:sz w:val="26"/>
          <w:szCs w:val="26"/>
        </w:rPr>
        <w:t xml:space="preserve">«Защита животных от болезней, защита населения от болезней, общих </w:t>
      </w:r>
    </w:p>
    <w:p>
      <w:pPr>
        <w:pStyle w:val="Normal"/>
        <w:suppressAutoHyphens w:val="true"/>
        <w:jc w:val="center"/>
        <w:rPr>
          <w:sz w:val="26"/>
          <w:szCs w:val="26"/>
        </w:rPr>
      </w:pPr>
      <w:r>
        <w:rPr>
          <w:sz w:val="26"/>
          <w:szCs w:val="26"/>
        </w:rPr>
        <w:t>для человека и животных»</w:t>
      </w:r>
    </w:p>
    <w:p>
      <w:pPr>
        <w:pStyle w:val="Normal"/>
        <w:suppressAutoHyphens w:val="true"/>
        <w:rPr>
          <w:sz w:val="26"/>
          <w:szCs w:val="26"/>
        </w:rPr>
      </w:pPr>
      <w:r>
        <w:rPr>
          <w:sz w:val="26"/>
          <w:szCs w:val="26"/>
        </w:rPr>
      </w:r>
    </w:p>
    <w:p>
      <w:pPr>
        <w:pStyle w:val="Normal"/>
        <w:suppressAutoHyphens w:val="true"/>
        <w:jc w:val="center"/>
        <w:rPr>
          <w:szCs w:val="28"/>
        </w:rPr>
      </w:pPr>
      <w:r>
        <w:rPr>
          <w:sz w:val="26"/>
          <w:szCs w:val="26"/>
        </w:rPr>
        <w:t>Паспорт ведомственной целевой программы Томской области</w:t>
      </w:r>
    </w:p>
    <w:p>
      <w:pPr>
        <w:pStyle w:val="Normal"/>
        <w:suppressAutoHyphens w:val="true"/>
        <w:rPr>
          <w:sz w:val="26"/>
          <w:szCs w:val="26"/>
        </w:rPr>
      </w:pPr>
      <w:r>
        <w:rPr>
          <w:sz w:val="26"/>
          <w:szCs w:val="26"/>
        </w:rPr>
      </w:r>
    </w:p>
    <w:tbl>
      <w:tblPr>
        <w:tblW w:w="9922" w:type="dxa"/>
        <w:jc w:val="left"/>
        <w:tblInd w:w="55" w:type="dxa"/>
        <w:tblBorders>
          <w:top w:val="single" w:sz="4" w:space="0" w:color="000000"/>
          <w:left w:val="single" w:sz="4" w:space="0" w:color="000000"/>
          <w:bottom w:val="single" w:sz="4" w:space="0" w:color="000000"/>
          <w:insideH w:val="single" w:sz="4" w:space="0" w:color="000000"/>
        </w:tblBorders>
        <w:tblCellMar>
          <w:top w:w="55" w:type="dxa"/>
          <w:left w:w="50" w:type="dxa"/>
          <w:bottom w:w="55" w:type="dxa"/>
          <w:right w:w="55" w:type="dxa"/>
        </w:tblCellMar>
        <w:tblLook w:noVBand="1" w:val="04a0" w:noHBand="0" w:lastColumn="0" w:firstColumn="1" w:lastRow="0" w:firstRow="1"/>
      </w:tblPr>
      <w:tblGrid>
        <w:gridCol w:w="3178"/>
        <w:gridCol w:w="1348"/>
        <w:gridCol w:w="136"/>
        <w:gridCol w:w="1662"/>
        <w:gridCol w:w="246"/>
        <w:gridCol w:w="1251"/>
        <w:gridCol w:w="208"/>
        <w:gridCol w:w="1893"/>
      </w:tblGrid>
      <w:tr>
        <w:trPr>
          <w:trHeight w:val="399" w:hRule="atLeast"/>
          <w:cantSplit w:val="true"/>
        </w:trPr>
        <w:tc>
          <w:tcPr>
            <w:tcW w:w="317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uppressAutoHyphens w:val="true"/>
              <w:jc w:val="left"/>
              <w:rPr>
                <w:sz w:val="26"/>
                <w:szCs w:val="26"/>
              </w:rPr>
            </w:pPr>
            <w:r>
              <w:rPr>
                <w:sz w:val="26"/>
                <w:szCs w:val="26"/>
              </w:rPr>
              <w:t xml:space="preserve">Наименование субъекта бюджетного планирования </w:t>
            </w:r>
          </w:p>
          <w:p>
            <w:pPr>
              <w:pStyle w:val="Normal"/>
              <w:suppressAutoHyphens w:val="true"/>
              <w:jc w:val="left"/>
              <w:rPr>
                <w:sz w:val="26"/>
                <w:szCs w:val="26"/>
              </w:rPr>
            </w:pPr>
            <w:r>
              <w:rPr>
                <w:sz w:val="26"/>
                <w:szCs w:val="26"/>
              </w:rPr>
              <w:t>(далее – СБП)</w:t>
            </w:r>
          </w:p>
        </w:tc>
        <w:tc>
          <w:tcPr>
            <w:tcW w:w="6744" w:type="dxa"/>
            <w:gridSpan w:val="7"/>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6"/>
                <w:szCs w:val="26"/>
              </w:rPr>
            </w:pPr>
            <w:r>
              <w:rPr>
                <w:sz w:val="26"/>
                <w:szCs w:val="26"/>
              </w:rPr>
              <w:t>Департамент ветеринарии Томской области</w:t>
              <w:br/>
              <w:t>(далее – Департамент)</w:t>
            </w:r>
          </w:p>
        </w:tc>
      </w:tr>
      <w:tr>
        <w:trPr>
          <w:trHeight w:val="361" w:hRule="atLeast"/>
          <w:cantSplit w:val="true"/>
        </w:trPr>
        <w:tc>
          <w:tcPr>
            <w:tcW w:w="3178" w:type="dxa"/>
            <w:tcBorders>
              <w:left w:val="single" w:sz="4" w:space="0" w:color="000000"/>
              <w:bottom w:val="single" w:sz="4" w:space="0" w:color="000000"/>
              <w:insideH w:val="single" w:sz="4" w:space="0" w:color="000000"/>
            </w:tcBorders>
            <w:shd w:fill="auto" w:val="clear"/>
            <w:vAlign w:val="center"/>
          </w:tcPr>
          <w:p>
            <w:pPr>
              <w:pStyle w:val="Normal"/>
              <w:suppressAutoHyphens w:val="true"/>
              <w:jc w:val="left"/>
              <w:rPr>
                <w:sz w:val="26"/>
                <w:szCs w:val="26"/>
              </w:rPr>
            </w:pPr>
            <w:r>
              <w:rPr>
                <w:sz w:val="26"/>
                <w:szCs w:val="26"/>
              </w:rPr>
              <w:t>Тип ведомственной целевой программы Томской области</w:t>
            </w:r>
          </w:p>
          <w:p>
            <w:pPr>
              <w:pStyle w:val="Normal"/>
              <w:suppressAutoHyphens w:val="true"/>
              <w:jc w:val="left"/>
              <w:rPr>
                <w:sz w:val="26"/>
                <w:szCs w:val="26"/>
              </w:rPr>
            </w:pPr>
            <w:r>
              <w:rPr>
                <w:sz w:val="26"/>
                <w:szCs w:val="26"/>
              </w:rPr>
              <w:t>(далее - ВЦП)</w:t>
            </w:r>
          </w:p>
        </w:tc>
        <w:tc>
          <w:tcPr>
            <w:tcW w:w="6744" w:type="dxa"/>
            <w:gridSpan w:val="7"/>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6"/>
                <w:szCs w:val="26"/>
              </w:rPr>
            </w:pPr>
            <w:r>
              <w:rPr>
                <w:sz w:val="26"/>
                <w:szCs w:val="26"/>
              </w:rPr>
              <w:t>Первый тип</w:t>
            </w:r>
          </w:p>
        </w:tc>
      </w:tr>
      <w:tr>
        <w:trPr>
          <w:trHeight w:val="600" w:hRule="atLeast"/>
          <w:cantSplit w:val="true"/>
        </w:trPr>
        <w:tc>
          <w:tcPr>
            <w:tcW w:w="3178" w:type="dxa"/>
            <w:tcBorders>
              <w:left w:val="single" w:sz="4" w:space="0" w:color="000000"/>
              <w:bottom w:val="single" w:sz="4" w:space="0" w:color="000000"/>
              <w:insideH w:val="single" w:sz="4" w:space="0" w:color="000000"/>
            </w:tcBorders>
            <w:shd w:fill="auto" w:val="clear"/>
            <w:vAlign w:val="center"/>
          </w:tcPr>
          <w:p>
            <w:pPr>
              <w:pStyle w:val="Normal"/>
              <w:suppressAutoHyphens w:val="true"/>
              <w:jc w:val="left"/>
              <w:rPr>
                <w:sz w:val="26"/>
                <w:szCs w:val="26"/>
              </w:rPr>
            </w:pPr>
            <w:r>
              <w:rPr>
                <w:sz w:val="26"/>
                <w:szCs w:val="26"/>
              </w:rPr>
              <w:t xml:space="preserve">Наименование государственной программы </w:t>
            </w:r>
          </w:p>
          <w:p>
            <w:pPr>
              <w:pStyle w:val="Normal"/>
              <w:suppressAutoHyphens w:val="true"/>
              <w:jc w:val="left"/>
              <w:rPr>
                <w:sz w:val="26"/>
                <w:szCs w:val="26"/>
              </w:rPr>
            </w:pPr>
            <w:r>
              <w:rPr>
                <w:sz w:val="26"/>
                <w:szCs w:val="26"/>
              </w:rPr>
              <w:t>Томской области, в состав которой включается ВЦП</w:t>
            </w:r>
          </w:p>
        </w:tc>
        <w:tc>
          <w:tcPr>
            <w:tcW w:w="6744" w:type="dxa"/>
            <w:gridSpan w:val="7"/>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Cs w:val="28"/>
              </w:rPr>
            </w:pPr>
            <w:r>
              <w:rPr>
                <w:sz w:val="26"/>
                <w:szCs w:val="26"/>
              </w:rPr>
              <w:t>Развитие сельского хозяйства, рынков сырья и продовольствия в Томской области</w:t>
            </w:r>
          </w:p>
        </w:tc>
      </w:tr>
      <w:tr>
        <w:trPr>
          <w:trHeight w:val="600" w:hRule="atLeast"/>
          <w:cantSplit w:val="true"/>
        </w:trPr>
        <w:tc>
          <w:tcPr>
            <w:tcW w:w="3178" w:type="dxa"/>
            <w:tcBorders>
              <w:left w:val="single" w:sz="4" w:space="0" w:color="000000"/>
              <w:bottom w:val="single" w:sz="4" w:space="0" w:color="000000"/>
              <w:insideH w:val="single" w:sz="4" w:space="0" w:color="000000"/>
            </w:tcBorders>
            <w:shd w:fill="auto" w:val="clear"/>
            <w:vAlign w:val="center"/>
          </w:tcPr>
          <w:p>
            <w:pPr>
              <w:pStyle w:val="Normal"/>
              <w:suppressAutoHyphens w:val="true"/>
              <w:jc w:val="left"/>
              <w:rPr>
                <w:sz w:val="26"/>
                <w:szCs w:val="26"/>
              </w:rPr>
            </w:pPr>
            <w:r>
              <w:rPr>
                <w:sz w:val="26"/>
                <w:szCs w:val="26"/>
              </w:rPr>
              <w:t>Наименование подпрограммы государственной программы Томской области, в состав которой включается ВЦП</w:t>
            </w:r>
          </w:p>
        </w:tc>
        <w:tc>
          <w:tcPr>
            <w:tcW w:w="6744" w:type="dxa"/>
            <w:gridSpan w:val="7"/>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Cs w:val="28"/>
              </w:rPr>
            </w:pPr>
            <w:r>
              <w:rPr>
                <w:sz w:val="26"/>
                <w:szCs w:val="26"/>
              </w:rPr>
              <w:t>Развитие сельскохозяйственного производства в Томской области</w:t>
            </w:r>
          </w:p>
        </w:tc>
      </w:tr>
      <w:tr>
        <w:trPr>
          <w:trHeight w:val="600" w:hRule="atLeast"/>
          <w:cantSplit w:val="true"/>
        </w:trPr>
        <w:tc>
          <w:tcPr>
            <w:tcW w:w="3178" w:type="dxa"/>
            <w:tcBorders>
              <w:left w:val="single" w:sz="4" w:space="0" w:color="000000"/>
              <w:bottom w:val="single" w:sz="4" w:space="0" w:color="000000"/>
              <w:insideH w:val="single" w:sz="4" w:space="0" w:color="000000"/>
            </w:tcBorders>
            <w:shd w:fill="auto" w:val="clear"/>
            <w:vAlign w:val="center"/>
          </w:tcPr>
          <w:p>
            <w:pPr>
              <w:pStyle w:val="Normal"/>
              <w:suppressAutoHyphens w:val="true"/>
              <w:jc w:val="left"/>
              <w:rPr>
                <w:sz w:val="26"/>
                <w:szCs w:val="26"/>
              </w:rPr>
            </w:pPr>
            <w:r>
              <w:rPr>
                <w:sz w:val="26"/>
                <w:szCs w:val="26"/>
              </w:rPr>
              <w:t xml:space="preserve">Цель ВЦП </w:t>
            </w:r>
          </w:p>
          <w:p>
            <w:pPr>
              <w:pStyle w:val="Normal"/>
              <w:suppressAutoHyphens w:val="true"/>
              <w:jc w:val="left"/>
              <w:rPr>
                <w:sz w:val="26"/>
                <w:szCs w:val="26"/>
              </w:rPr>
            </w:pPr>
            <w:r>
              <w:rPr>
                <w:sz w:val="26"/>
                <w:szCs w:val="26"/>
              </w:rPr>
              <w:t>(задача подпрограммы)</w:t>
            </w:r>
          </w:p>
        </w:tc>
        <w:tc>
          <w:tcPr>
            <w:tcW w:w="6744" w:type="dxa"/>
            <w:gridSpan w:val="7"/>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Cs w:val="28"/>
              </w:rPr>
            </w:pPr>
            <w:r>
              <w:rPr>
                <w:sz w:val="26"/>
                <w:szCs w:val="26"/>
              </w:rPr>
              <w:t>Защита животных от болезней, защита населения от болезней, общих для человека и животных</w:t>
            </w:r>
          </w:p>
        </w:tc>
      </w:tr>
      <w:tr>
        <w:trPr>
          <w:trHeight w:val="797" w:hRule="atLeast"/>
          <w:cantSplit w:val="true"/>
        </w:trPr>
        <w:tc>
          <w:tcPr>
            <w:tcW w:w="3178" w:type="dxa"/>
            <w:tcBorders>
              <w:left w:val="single" w:sz="4" w:space="0" w:color="000000"/>
              <w:bottom w:val="single" w:sz="4" w:space="0" w:color="000000"/>
              <w:insideH w:val="single" w:sz="4" w:space="0" w:color="000000"/>
            </w:tcBorders>
            <w:shd w:fill="auto" w:val="clear"/>
            <w:vAlign w:val="center"/>
          </w:tcPr>
          <w:p>
            <w:pPr>
              <w:pStyle w:val="Normal"/>
              <w:suppressAutoHyphens w:val="true"/>
              <w:jc w:val="left"/>
              <w:rPr>
                <w:sz w:val="26"/>
                <w:szCs w:val="26"/>
              </w:rPr>
            </w:pPr>
            <w:r>
              <w:rPr>
                <w:sz w:val="26"/>
                <w:szCs w:val="26"/>
              </w:rPr>
              <w:t>Задача СБП согласно положению о СБП (уставу СБП)</w:t>
            </w:r>
          </w:p>
        </w:tc>
        <w:tc>
          <w:tcPr>
            <w:tcW w:w="6744" w:type="dxa"/>
            <w:gridSpan w:val="7"/>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Cs w:val="28"/>
              </w:rPr>
            </w:pPr>
            <w:r>
              <w:rPr>
                <w:sz w:val="26"/>
                <w:szCs w:val="26"/>
              </w:rPr>
              <w:t>Организация и реализация мероприятий, направленных на защиту животных от болезней, защиту населения от болезней, общих для человека и животных</w:t>
            </w:r>
          </w:p>
        </w:tc>
      </w:tr>
      <w:tr>
        <w:trPr>
          <w:trHeight w:val="624" w:hRule="atLeast"/>
          <w:cantSplit w:val="true"/>
        </w:trPr>
        <w:tc>
          <w:tcPr>
            <w:tcW w:w="31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6"/>
                <w:szCs w:val="26"/>
              </w:rPr>
            </w:pPr>
            <w:r>
              <w:rPr>
                <w:sz w:val="26"/>
                <w:szCs w:val="26"/>
              </w:rPr>
              <w:t xml:space="preserve">Наименования показателей конечного результата </w:t>
            </w:r>
          </w:p>
          <w:p>
            <w:pPr>
              <w:pStyle w:val="Normal"/>
              <w:suppressAutoHyphens w:val="true"/>
              <w:jc w:val="left"/>
              <w:rPr>
                <w:sz w:val="26"/>
                <w:szCs w:val="26"/>
              </w:rPr>
            </w:pPr>
            <w:r>
              <w:rPr>
                <w:sz w:val="26"/>
                <w:szCs w:val="26"/>
              </w:rPr>
              <w:t xml:space="preserve">(показателей результата достижения цели ВЦП </w:t>
            </w:r>
          </w:p>
          <w:p>
            <w:pPr>
              <w:pStyle w:val="Normal"/>
              <w:suppressAutoHyphens w:val="true"/>
              <w:jc w:val="left"/>
              <w:rPr>
                <w:sz w:val="26"/>
                <w:szCs w:val="26"/>
              </w:rPr>
            </w:pPr>
            <w:r>
              <w:rPr>
                <w:sz w:val="26"/>
                <w:szCs w:val="26"/>
              </w:rPr>
              <w:t>(задачи СБП)</w:t>
            </w:r>
          </w:p>
        </w:tc>
        <w:tc>
          <w:tcPr>
            <w:tcW w:w="1484"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Cs w:val="28"/>
              </w:rPr>
            </w:pPr>
            <w:r>
              <w:rPr>
                <w:sz w:val="26"/>
                <w:szCs w:val="26"/>
              </w:rPr>
              <w:t>Единица измерения</w:t>
            </w:r>
          </w:p>
        </w:tc>
        <w:tc>
          <w:tcPr>
            <w:tcW w:w="16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6"/>
                <w:szCs w:val="26"/>
              </w:rPr>
            </w:pPr>
            <w:r>
              <w:rPr>
                <w:sz w:val="26"/>
                <w:szCs w:val="26"/>
              </w:rPr>
              <w:t>2020 год</w:t>
            </w:r>
          </w:p>
        </w:tc>
        <w:tc>
          <w:tcPr>
            <w:tcW w:w="1705"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6"/>
                <w:szCs w:val="26"/>
              </w:rPr>
            </w:pPr>
            <w:r>
              <w:rPr>
                <w:sz w:val="26"/>
                <w:szCs w:val="26"/>
              </w:rPr>
              <w:t>2021 год</w:t>
            </w:r>
          </w:p>
        </w:tc>
        <w:tc>
          <w:tcPr>
            <w:tcW w:w="18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6"/>
                <w:szCs w:val="26"/>
              </w:rPr>
            </w:pPr>
            <w:r>
              <w:rPr>
                <w:sz w:val="26"/>
                <w:szCs w:val="26"/>
              </w:rPr>
              <w:t>2022 год</w:t>
            </w:r>
          </w:p>
        </w:tc>
      </w:tr>
      <w:tr>
        <w:trPr>
          <w:trHeight w:val="1230" w:hRule="atLeast"/>
          <w:cantSplit w:val="true"/>
        </w:trPr>
        <w:tc>
          <w:tcPr>
            <w:tcW w:w="31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6"/>
                <w:szCs w:val="26"/>
              </w:rPr>
            </w:pPr>
            <w:r>
              <w:rPr>
                <w:sz w:val="26"/>
                <w:szCs w:val="26"/>
              </w:rPr>
              <w:t>Показатель конечного результата:</w:t>
            </w:r>
          </w:p>
          <w:p>
            <w:pPr>
              <w:pStyle w:val="Normal"/>
              <w:suppressAutoHyphens w:val="true"/>
              <w:jc w:val="left"/>
              <w:rPr>
                <w:szCs w:val="28"/>
              </w:rPr>
            </w:pPr>
            <w:r>
              <w:rPr>
                <w:sz w:val="26"/>
                <w:szCs w:val="26"/>
              </w:rPr>
              <w:t>количество случаев возникновения эпизоотий на территории Томской области</w:t>
            </w:r>
          </w:p>
        </w:tc>
        <w:tc>
          <w:tcPr>
            <w:tcW w:w="1484"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Cs w:val="28"/>
              </w:rPr>
            </w:pPr>
            <w:r>
              <w:rPr>
                <w:sz w:val="26"/>
                <w:szCs w:val="26"/>
              </w:rPr>
              <w:t>случаев</w:t>
            </w:r>
          </w:p>
        </w:tc>
        <w:tc>
          <w:tcPr>
            <w:tcW w:w="16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Cs w:val="28"/>
              </w:rPr>
            </w:pPr>
            <w:r>
              <w:rPr>
                <w:sz w:val="26"/>
                <w:szCs w:val="26"/>
              </w:rPr>
              <w:t>0</w:t>
            </w:r>
          </w:p>
        </w:tc>
        <w:tc>
          <w:tcPr>
            <w:tcW w:w="1705"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Cs w:val="28"/>
              </w:rPr>
            </w:pPr>
            <w:r>
              <w:rPr>
                <w:sz w:val="26"/>
                <w:szCs w:val="26"/>
              </w:rPr>
              <w:t>0</w:t>
            </w:r>
          </w:p>
        </w:tc>
        <w:tc>
          <w:tcPr>
            <w:tcW w:w="18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Cs w:val="28"/>
              </w:rPr>
            </w:pPr>
            <w:r>
              <w:rPr>
                <w:sz w:val="26"/>
                <w:szCs w:val="26"/>
              </w:rPr>
              <w:t>0</w:t>
            </w:r>
          </w:p>
        </w:tc>
      </w:tr>
      <w:tr>
        <w:trPr>
          <w:trHeight w:val="467" w:hRule="atLeast"/>
          <w:cantSplit w:val="true"/>
        </w:trPr>
        <w:tc>
          <w:tcPr>
            <w:tcW w:w="31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Cs w:val="28"/>
              </w:rPr>
            </w:pPr>
            <w:r>
              <w:rPr>
                <w:sz w:val="26"/>
                <w:szCs w:val="26"/>
              </w:rPr>
              <w:t>Срок реализации ВЦП</w:t>
            </w:r>
          </w:p>
        </w:tc>
        <w:tc>
          <w:tcPr>
            <w:tcW w:w="6744" w:type="dxa"/>
            <w:gridSpan w:val="7"/>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Cs w:val="28"/>
              </w:rPr>
            </w:pPr>
            <w:r>
              <w:rPr>
                <w:sz w:val="26"/>
                <w:szCs w:val="26"/>
              </w:rPr>
              <w:t>ВЦП носит постоянный характер</w:t>
            </w:r>
          </w:p>
        </w:tc>
      </w:tr>
      <w:tr>
        <w:trPr>
          <w:trHeight w:val="698" w:hRule="atLeast"/>
          <w:cantSplit w:val="true"/>
        </w:trPr>
        <w:tc>
          <w:tcPr>
            <w:tcW w:w="3178"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Cs w:val="28"/>
              </w:rPr>
            </w:pPr>
            <w:r>
              <w:rPr>
                <w:sz w:val="26"/>
                <w:szCs w:val="26"/>
              </w:rPr>
              <w:t>Объем расходов областного бюджета на реализацию ВЦП</w:t>
            </w:r>
          </w:p>
        </w:tc>
        <w:tc>
          <w:tcPr>
            <w:tcW w:w="4643" w:type="dxa"/>
            <w:gridSpan w:val="5"/>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center"/>
              <w:rPr>
                <w:sz w:val="26"/>
                <w:szCs w:val="26"/>
              </w:rPr>
            </w:pPr>
            <w:r>
              <w:rPr>
                <w:sz w:val="26"/>
                <w:szCs w:val="26"/>
              </w:rPr>
              <w:t xml:space="preserve">Коды классификации расходов </w:t>
            </w:r>
          </w:p>
          <w:p>
            <w:pPr>
              <w:pStyle w:val="Normal"/>
              <w:suppressAutoHyphens w:val="true"/>
              <w:jc w:val="center"/>
              <w:rPr>
                <w:szCs w:val="28"/>
              </w:rPr>
            </w:pPr>
            <w:r>
              <w:rPr>
                <w:sz w:val="26"/>
                <w:szCs w:val="26"/>
              </w:rPr>
              <w:t>бюджетов</w:t>
            </w:r>
          </w:p>
        </w:tc>
        <w:tc>
          <w:tcPr>
            <w:tcW w:w="2101"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center"/>
              <w:rPr>
                <w:szCs w:val="28"/>
              </w:rPr>
            </w:pPr>
            <w:r>
              <w:rPr>
                <w:sz w:val="26"/>
                <w:szCs w:val="26"/>
              </w:rPr>
              <w:t>Сумма</w:t>
            </w:r>
          </w:p>
          <w:p>
            <w:pPr>
              <w:pStyle w:val="Normal"/>
              <w:suppressAutoHyphens w:val="true"/>
              <w:jc w:val="center"/>
              <w:rPr>
                <w:sz w:val="26"/>
                <w:szCs w:val="26"/>
              </w:rPr>
            </w:pPr>
            <w:r>
              <w:rPr>
                <w:sz w:val="26"/>
                <w:szCs w:val="26"/>
              </w:rPr>
              <w:t>(тыс. рублей)</w:t>
            </w:r>
          </w:p>
        </w:tc>
      </w:tr>
      <w:tr>
        <w:trPr>
          <w:trHeight w:val="386" w:hRule="atLeast"/>
          <w:cantSplit w:val="true"/>
        </w:trPr>
        <w:tc>
          <w:tcPr>
            <w:tcW w:w="3178" w:type="dxa"/>
            <w:vMerge w:val="continue"/>
            <w:tcBorders>
              <w:top w:val="single" w:sz="4" w:space="0" w:color="000000"/>
              <w:left w:val="single" w:sz="4" w:space="0" w:color="000000"/>
              <w:bottom w:val="single" w:sz="4" w:space="0" w:color="000000"/>
              <w:insideH w:val="single" w:sz="4" w:space="0" w:color="000000"/>
            </w:tcBorders>
            <w:shd w:fill="auto" w:val="clear"/>
            <w:vAlign w:val="center"/>
          </w:tcPr>
          <w:p>
            <w:pPr>
              <w:pStyle w:val="Normal"/>
              <w:widowControl/>
              <w:suppressAutoHyphens w:val="true"/>
              <w:jc w:val="left"/>
              <w:rPr>
                <w:sz w:val="26"/>
                <w:szCs w:val="26"/>
              </w:rPr>
            </w:pPr>
            <w:r>
              <w:rPr>
                <w:sz w:val="26"/>
                <w:szCs w:val="26"/>
              </w:rPr>
            </w:r>
          </w:p>
        </w:tc>
        <w:tc>
          <w:tcPr>
            <w:tcW w:w="1348"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uppressAutoHyphens w:val="true"/>
              <w:jc w:val="left"/>
              <w:rPr>
                <w:szCs w:val="28"/>
              </w:rPr>
            </w:pPr>
            <w:r>
              <w:rPr>
                <w:sz w:val="26"/>
                <w:szCs w:val="26"/>
              </w:rPr>
              <w:t>раздел, подраздел</w:t>
            </w:r>
          </w:p>
        </w:tc>
        <w:tc>
          <w:tcPr>
            <w:tcW w:w="2044" w:type="dxa"/>
            <w:gridSpan w:val="3"/>
            <w:tcBorders>
              <w:top w:val="single" w:sz="4" w:space="0" w:color="000000"/>
              <w:left w:val="single" w:sz="4" w:space="0" w:color="000000"/>
              <w:bottom w:val="single" w:sz="4" w:space="0" w:color="000000"/>
              <w:insideH w:val="single" w:sz="4" w:space="0" w:color="000000"/>
            </w:tcBorders>
            <w:shd w:fill="auto" w:val="clear"/>
            <w:vAlign w:val="center"/>
          </w:tcPr>
          <w:p>
            <w:pPr>
              <w:pStyle w:val="Normal"/>
              <w:suppressAutoHyphens w:val="true"/>
              <w:jc w:val="left"/>
              <w:rPr>
                <w:szCs w:val="28"/>
              </w:rPr>
            </w:pPr>
            <w:r>
              <w:rPr>
                <w:sz w:val="26"/>
                <w:szCs w:val="26"/>
              </w:rPr>
              <w:t>целевая статья</w:t>
            </w:r>
          </w:p>
        </w:tc>
        <w:tc>
          <w:tcPr>
            <w:tcW w:w="1251"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uppressAutoHyphens w:val="true"/>
              <w:jc w:val="left"/>
              <w:rPr>
                <w:szCs w:val="28"/>
              </w:rPr>
            </w:pPr>
            <w:r>
              <w:rPr>
                <w:sz w:val="26"/>
                <w:szCs w:val="26"/>
              </w:rPr>
              <w:t>вид</w:t>
            </w:r>
          </w:p>
          <w:p>
            <w:pPr>
              <w:pStyle w:val="Normal"/>
              <w:suppressAutoHyphens w:val="true"/>
              <w:jc w:val="left"/>
              <w:rPr>
                <w:szCs w:val="28"/>
              </w:rPr>
            </w:pPr>
            <w:r>
              <w:rPr>
                <w:sz w:val="26"/>
                <w:szCs w:val="26"/>
              </w:rPr>
              <w:t>расходов</w:t>
            </w:r>
          </w:p>
        </w:tc>
        <w:tc>
          <w:tcPr>
            <w:tcW w:w="2101"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suppressAutoHyphens w:val="true"/>
              <w:jc w:val="left"/>
              <w:rPr>
                <w:sz w:val="26"/>
                <w:szCs w:val="26"/>
              </w:rPr>
            </w:pPr>
            <w:r>
              <w:rPr>
                <w:sz w:val="26"/>
                <w:szCs w:val="26"/>
              </w:rPr>
            </w:r>
          </w:p>
        </w:tc>
      </w:tr>
      <w:tr>
        <w:trPr>
          <w:trHeight w:val="350" w:hRule="atLeast"/>
          <w:cantSplit w:val="true"/>
        </w:trPr>
        <w:tc>
          <w:tcPr>
            <w:tcW w:w="3178" w:type="dxa"/>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2020</w:t>
            </w:r>
            <w:r>
              <w:rPr>
                <w:rFonts w:eastAsia="Times New Roman" w:cs="Times New Roman" w:ascii="Times New Roman" w:hAnsi="Times New Roman"/>
                <w:kern w:val="2"/>
                <w:sz w:val="26"/>
                <w:szCs w:val="26"/>
                <w:lang w:bidi="hi-IN"/>
              </w:rPr>
              <w:t xml:space="preserve"> </w:t>
            </w:r>
            <w:r>
              <w:rPr>
                <w:rFonts w:cs="Times New Roman" w:ascii="Times New Roman" w:hAnsi="Times New Roman"/>
                <w:kern w:val="2"/>
                <w:sz w:val="26"/>
                <w:szCs w:val="26"/>
                <w:lang w:bidi="hi-IN"/>
              </w:rPr>
              <w:t>год</w:t>
            </w:r>
          </w:p>
        </w:tc>
        <w:tc>
          <w:tcPr>
            <w:tcW w:w="1348"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0617000000</w:t>
            </w:r>
          </w:p>
        </w:tc>
        <w:tc>
          <w:tcPr>
            <w:tcW w:w="1251"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610</w:t>
            </w:r>
          </w:p>
        </w:tc>
        <w:tc>
          <w:tcPr>
            <w:tcW w:w="2101" w:type="dxa"/>
            <w:gridSpan w:val="2"/>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ConsPlusCell"/>
              <w:suppressAutoHyphens w:val="true"/>
              <w:snapToGrid w:val="false"/>
              <w:rPr>
                <w:rFonts w:ascii="Times New Roman" w:hAnsi="Times New Roman"/>
                <w:sz w:val="26"/>
                <w:szCs w:val="26"/>
              </w:rPr>
            </w:pPr>
            <w:r>
              <w:rPr>
                <w:rFonts w:cs="Times New Roman" w:ascii="Times New Roman" w:hAnsi="Times New Roman"/>
                <w:kern w:val="2"/>
                <w:sz w:val="26"/>
                <w:szCs w:val="26"/>
                <w:lang w:bidi="hi-IN"/>
              </w:rPr>
              <w:t>244 783,0</w:t>
            </w:r>
          </w:p>
        </w:tc>
      </w:tr>
      <w:tr>
        <w:trPr>
          <w:trHeight w:val="350" w:hRule="atLeast"/>
          <w:cantSplit w:val="true"/>
        </w:trPr>
        <w:tc>
          <w:tcPr>
            <w:tcW w:w="3178" w:type="dxa"/>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rFonts w:ascii="Times New Roman" w:hAnsi="Times New Roman" w:cs="Times New Roman"/>
                <w:kern w:val="2"/>
                <w:sz w:val="26"/>
                <w:szCs w:val="26"/>
                <w:lang w:bidi="hi-IN"/>
              </w:rPr>
            </w:pPr>
            <w:r>
              <w:rPr>
                <w:rFonts w:cs="Times New Roman" w:ascii="Times New Roman" w:hAnsi="Times New Roman"/>
                <w:kern w:val="2"/>
                <w:sz w:val="26"/>
                <w:szCs w:val="26"/>
                <w:lang w:bidi="hi-IN"/>
              </w:rPr>
            </w:r>
          </w:p>
        </w:tc>
        <w:tc>
          <w:tcPr>
            <w:tcW w:w="1348"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0617000000</w:t>
            </w:r>
          </w:p>
        </w:tc>
        <w:tc>
          <w:tcPr>
            <w:tcW w:w="1251"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240</w:t>
            </w:r>
          </w:p>
        </w:tc>
        <w:tc>
          <w:tcPr>
            <w:tcW w:w="2101" w:type="dxa"/>
            <w:gridSpan w:val="2"/>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val="en-US" w:bidi="hi-IN"/>
              </w:rPr>
              <w:t>5 008,3</w:t>
            </w:r>
          </w:p>
        </w:tc>
      </w:tr>
      <w:tr>
        <w:trPr>
          <w:trHeight w:val="350" w:hRule="atLeast"/>
          <w:cantSplit w:val="true"/>
        </w:trPr>
        <w:tc>
          <w:tcPr>
            <w:tcW w:w="3178" w:type="dxa"/>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rFonts w:ascii="Times New Roman" w:hAnsi="Times New Roman" w:cs="Times New Roman"/>
                <w:kern w:val="2"/>
                <w:sz w:val="26"/>
                <w:szCs w:val="26"/>
                <w:lang w:bidi="hi-IN"/>
              </w:rPr>
            </w:pPr>
            <w:r>
              <w:rPr>
                <w:rFonts w:cs="Times New Roman" w:ascii="Times New Roman" w:hAnsi="Times New Roman"/>
                <w:kern w:val="2"/>
                <w:sz w:val="26"/>
                <w:szCs w:val="26"/>
                <w:lang w:bidi="hi-IN"/>
              </w:rPr>
            </w:r>
          </w:p>
        </w:tc>
        <w:tc>
          <w:tcPr>
            <w:tcW w:w="1348"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0617040160</w:t>
            </w:r>
          </w:p>
        </w:tc>
        <w:tc>
          <w:tcPr>
            <w:tcW w:w="1251"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530</w:t>
            </w:r>
          </w:p>
        </w:tc>
        <w:tc>
          <w:tcPr>
            <w:tcW w:w="2101" w:type="dxa"/>
            <w:gridSpan w:val="2"/>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38 124,5</w:t>
            </w:r>
          </w:p>
        </w:tc>
      </w:tr>
      <w:tr>
        <w:trPr>
          <w:trHeight w:val="350" w:hRule="atLeast"/>
          <w:cantSplit w:val="true"/>
        </w:trPr>
        <w:tc>
          <w:tcPr>
            <w:tcW w:w="3178" w:type="dxa"/>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rFonts w:ascii="Times New Roman" w:hAnsi="Times New Roman" w:cs="Times New Roman"/>
                <w:kern w:val="2"/>
                <w:sz w:val="26"/>
                <w:szCs w:val="26"/>
                <w:lang w:bidi="hi-IN"/>
              </w:rPr>
            </w:pPr>
            <w:r>
              <w:rPr>
                <w:rFonts w:cs="Times New Roman" w:ascii="Times New Roman" w:hAnsi="Times New Roman"/>
                <w:kern w:val="2"/>
                <w:sz w:val="26"/>
                <w:szCs w:val="26"/>
                <w:lang w:bidi="hi-IN"/>
              </w:rPr>
            </w:r>
          </w:p>
        </w:tc>
        <w:tc>
          <w:tcPr>
            <w:tcW w:w="1348"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0617040170</w:t>
            </w:r>
          </w:p>
        </w:tc>
        <w:tc>
          <w:tcPr>
            <w:tcW w:w="1251"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530</w:t>
            </w:r>
          </w:p>
        </w:tc>
        <w:tc>
          <w:tcPr>
            <w:tcW w:w="2101" w:type="dxa"/>
            <w:gridSpan w:val="2"/>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948,3</w:t>
            </w:r>
          </w:p>
        </w:tc>
      </w:tr>
      <w:tr>
        <w:trPr>
          <w:trHeight w:val="243" w:hRule="atLeast"/>
          <w:cantSplit w:val="true"/>
        </w:trPr>
        <w:tc>
          <w:tcPr>
            <w:tcW w:w="3178" w:type="dxa"/>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Всего</w:t>
            </w:r>
          </w:p>
        </w:tc>
        <w:tc>
          <w:tcPr>
            <w:tcW w:w="1348" w:type="dxa"/>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х</w:t>
            </w:r>
          </w:p>
        </w:tc>
        <w:tc>
          <w:tcPr>
            <w:tcW w:w="2044" w:type="dxa"/>
            <w:gridSpan w:val="3"/>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х</w:t>
            </w:r>
          </w:p>
        </w:tc>
        <w:tc>
          <w:tcPr>
            <w:tcW w:w="1251" w:type="dxa"/>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х</w:t>
            </w:r>
          </w:p>
        </w:tc>
        <w:tc>
          <w:tcPr>
            <w:tcW w:w="2101" w:type="dxa"/>
            <w:gridSpan w:val="2"/>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bCs/>
                <w:kern w:val="2"/>
                <w:sz w:val="26"/>
                <w:szCs w:val="26"/>
                <w:lang w:bidi="hi-IN"/>
              </w:rPr>
              <w:t>288 864,1</w:t>
            </w:r>
          </w:p>
        </w:tc>
      </w:tr>
      <w:tr>
        <w:trPr>
          <w:trHeight w:val="243" w:hRule="atLeast"/>
          <w:cantSplit w:val="true"/>
        </w:trPr>
        <w:tc>
          <w:tcPr>
            <w:tcW w:w="3178" w:type="dxa"/>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20</w:t>
            </w:r>
            <w:r>
              <w:rPr>
                <w:rFonts w:cs="Times New Roman" w:ascii="Times New Roman" w:hAnsi="Times New Roman"/>
                <w:kern w:val="2"/>
                <w:sz w:val="26"/>
                <w:szCs w:val="26"/>
                <w:lang w:val="en-US" w:bidi="hi-IN"/>
              </w:rPr>
              <w:t>2</w:t>
            </w:r>
            <w:r>
              <w:rPr>
                <w:rFonts w:cs="Times New Roman" w:ascii="Times New Roman" w:hAnsi="Times New Roman"/>
                <w:kern w:val="2"/>
                <w:sz w:val="26"/>
                <w:szCs w:val="26"/>
                <w:lang w:bidi="hi-IN"/>
              </w:rPr>
              <w:t>1</w:t>
            </w:r>
            <w:r>
              <w:rPr>
                <w:rFonts w:eastAsia="Times New Roman" w:cs="Times New Roman" w:ascii="Times New Roman" w:hAnsi="Times New Roman"/>
                <w:kern w:val="2"/>
                <w:sz w:val="26"/>
                <w:szCs w:val="26"/>
                <w:lang w:bidi="hi-IN"/>
              </w:rPr>
              <w:t xml:space="preserve"> </w:t>
            </w:r>
            <w:r>
              <w:rPr>
                <w:rFonts w:cs="Times New Roman" w:ascii="Times New Roman" w:hAnsi="Times New Roman"/>
                <w:kern w:val="2"/>
                <w:sz w:val="26"/>
                <w:szCs w:val="26"/>
                <w:lang w:bidi="hi-IN"/>
              </w:rPr>
              <w:t>год</w:t>
            </w:r>
          </w:p>
        </w:tc>
        <w:tc>
          <w:tcPr>
            <w:tcW w:w="1348"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0617000000</w:t>
            </w:r>
          </w:p>
        </w:tc>
        <w:tc>
          <w:tcPr>
            <w:tcW w:w="1251"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610</w:t>
            </w:r>
          </w:p>
        </w:tc>
        <w:tc>
          <w:tcPr>
            <w:tcW w:w="2101" w:type="dxa"/>
            <w:gridSpan w:val="2"/>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ConsPlusCell"/>
              <w:suppressAutoHyphens w:val="true"/>
              <w:snapToGrid w:val="false"/>
              <w:rPr>
                <w:rFonts w:ascii="Times New Roman" w:hAnsi="Times New Roman"/>
                <w:sz w:val="26"/>
                <w:szCs w:val="26"/>
              </w:rPr>
            </w:pPr>
            <w:r>
              <w:rPr>
                <w:rFonts w:cs="Times New Roman" w:ascii="Times New Roman" w:hAnsi="Times New Roman"/>
                <w:kern w:val="2"/>
                <w:sz w:val="26"/>
                <w:szCs w:val="26"/>
                <w:lang w:bidi="hi-IN"/>
              </w:rPr>
              <w:t>229 419,0</w:t>
            </w:r>
          </w:p>
        </w:tc>
      </w:tr>
      <w:tr>
        <w:trPr>
          <w:trHeight w:val="243" w:hRule="atLeast"/>
          <w:cantSplit w:val="true"/>
        </w:trPr>
        <w:tc>
          <w:tcPr>
            <w:tcW w:w="3178" w:type="dxa"/>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rFonts w:ascii="Times New Roman" w:hAnsi="Times New Roman" w:cs="Times New Roman"/>
                <w:kern w:val="2"/>
                <w:sz w:val="26"/>
                <w:szCs w:val="26"/>
                <w:lang w:bidi="hi-IN"/>
              </w:rPr>
            </w:pPr>
            <w:r>
              <w:rPr>
                <w:rFonts w:cs="Times New Roman" w:ascii="Times New Roman" w:hAnsi="Times New Roman"/>
                <w:kern w:val="2"/>
                <w:sz w:val="26"/>
                <w:szCs w:val="26"/>
                <w:lang w:bidi="hi-IN"/>
              </w:rPr>
            </w:r>
          </w:p>
        </w:tc>
        <w:tc>
          <w:tcPr>
            <w:tcW w:w="1348"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0617000000</w:t>
            </w:r>
          </w:p>
        </w:tc>
        <w:tc>
          <w:tcPr>
            <w:tcW w:w="1251"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240</w:t>
            </w:r>
          </w:p>
        </w:tc>
        <w:tc>
          <w:tcPr>
            <w:tcW w:w="2101" w:type="dxa"/>
            <w:gridSpan w:val="2"/>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val="en-US" w:bidi="hi-IN"/>
              </w:rPr>
              <w:t>5 008,3</w:t>
            </w:r>
          </w:p>
        </w:tc>
      </w:tr>
      <w:tr>
        <w:trPr>
          <w:trHeight w:val="243" w:hRule="atLeast"/>
          <w:cantSplit w:val="true"/>
        </w:trPr>
        <w:tc>
          <w:tcPr>
            <w:tcW w:w="3178" w:type="dxa"/>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rFonts w:ascii="Times New Roman" w:hAnsi="Times New Roman" w:cs="Times New Roman"/>
                <w:kern w:val="2"/>
                <w:sz w:val="26"/>
                <w:szCs w:val="26"/>
                <w:lang w:bidi="hi-IN"/>
              </w:rPr>
            </w:pPr>
            <w:r>
              <w:rPr>
                <w:rFonts w:cs="Times New Roman" w:ascii="Times New Roman" w:hAnsi="Times New Roman"/>
                <w:kern w:val="2"/>
                <w:sz w:val="26"/>
                <w:szCs w:val="26"/>
                <w:lang w:bidi="hi-IN"/>
              </w:rPr>
            </w:r>
          </w:p>
        </w:tc>
        <w:tc>
          <w:tcPr>
            <w:tcW w:w="1348"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0617040160</w:t>
            </w:r>
          </w:p>
        </w:tc>
        <w:tc>
          <w:tcPr>
            <w:tcW w:w="1251"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530</w:t>
            </w:r>
          </w:p>
        </w:tc>
        <w:tc>
          <w:tcPr>
            <w:tcW w:w="2101" w:type="dxa"/>
            <w:gridSpan w:val="2"/>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val="en-US" w:bidi="hi-IN"/>
              </w:rPr>
              <w:t>17 </w:t>
            </w:r>
            <w:r>
              <w:rPr>
                <w:rFonts w:cs="Times New Roman" w:ascii="Times New Roman" w:hAnsi="Times New Roman"/>
                <w:kern w:val="2"/>
                <w:sz w:val="26"/>
                <w:szCs w:val="26"/>
                <w:lang w:bidi="hi-IN"/>
              </w:rPr>
              <w:t>384,9</w:t>
            </w:r>
          </w:p>
        </w:tc>
      </w:tr>
      <w:tr>
        <w:trPr>
          <w:trHeight w:val="243" w:hRule="atLeast"/>
          <w:cantSplit w:val="true"/>
        </w:trPr>
        <w:tc>
          <w:tcPr>
            <w:tcW w:w="3178" w:type="dxa"/>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rFonts w:ascii="Times New Roman" w:hAnsi="Times New Roman" w:cs="Times New Roman"/>
                <w:kern w:val="2"/>
                <w:sz w:val="26"/>
                <w:szCs w:val="26"/>
                <w:lang w:bidi="hi-IN"/>
              </w:rPr>
            </w:pPr>
            <w:r>
              <w:rPr>
                <w:rFonts w:cs="Times New Roman" w:ascii="Times New Roman" w:hAnsi="Times New Roman"/>
                <w:kern w:val="2"/>
                <w:sz w:val="26"/>
                <w:szCs w:val="26"/>
                <w:lang w:bidi="hi-IN"/>
              </w:rPr>
            </w:r>
          </w:p>
        </w:tc>
        <w:tc>
          <w:tcPr>
            <w:tcW w:w="1348"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0617040170</w:t>
            </w:r>
          </w:p>
        </w:tc>
        <w:tc>
          <w:tcPr>
            <w:tcW w:w="1251"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530</w:t>
            </w:r>
          </w:p>
        </w:tc>
        <w:tc>
          <w:tcPr>
            <w:tcW w:w="2101" w:type="dxa"/>
            <w:gridSpan w:val="2"/>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306,2</w:t>
            </w:r>
          </w:p>
        </w:tc>
      </w:tr>
      <w:tr>
        <w:trPr>
          <w:trHeight w:val="248" w:hRule="atLeast"/>
          <w:cantSplit w:val="true"/>
        </w:trPr>
        <w:tc>
          <w:tcPr>
            <w:tcW w:w="3178" w:type="dxa"/>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Всего</w:t>
            </w:r>
          </w:p>
        </w:tc>
        <w:tc>
          <w:tcPr>
            <w:tcW w:w="1348" w:type="dxa"/>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х</w:t>
            </w:r>
          </w:p>
        </w:tc>
        <w:tc>
          <w:tcPr>
            <w:tcW w:w="2044" w:type="dxa"/>
            <w:gridSpan w:val="3"/>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х</w:t>
            </w:r>
          </w:p>
        </w:tc>
        <w:tc>
          <w:tcPr>
            <w:tcW w:w="1251" w:type="dxa"/>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х</w:t>
            </w:r>
          </w:p>
        </w:tc>
        <w:tc>
          <w:tcPr>
            <w:tcW w:w="2101" w:type="dxa"/>
            <w:gridSpan w:val="2"/>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bCs/>
                <w:kern w:val="2"/>
                <w:sz w:val="26"/>
                <w:szCs w:val="26"/>
                <w:lang w:bidi="hi-IN"/>
              </w:rPr>
              <w:t>252 118,4</w:t>
            </w:r>
          </w:p>
        </w:tc>
      </w:tr>
      <w:tr>
        <w:trPr>
          <w:trHeight w:val="248" w:hRule="atLeast"/>
          <w:cantSplit w:val="true"/>
        </w:trPr>
        <w:tc>
          <w:tcPr>
            <w:tcW w:w="3178" w:type="dxa"/>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20</w:t>
            </w:r>
            <w:r>
              <w:rPr>
                <w:rFonts w:cs="Times New Roman" w:ascii="Times New Roman" w:hAnsi="Times New Roman"/>
                <w:kern w:val="2"/>
                <w:sz w:val="26"/>
                <w:szCs w:val="26"/>
                <w:lang w:val="en-US" w:bidi="hi-IN"/>
              </w:rPr>
              <w:t>2</w:t>
            </w:r>
            <w:r>
              <w:rPr>
                <w:rFonts w:cs="Times New Roman" w:ascii="Times New Roman" w:hAnsi="Times New Roman"/>
                <w:kern w:val="2"/>
                <w:sz w:val="26"/>
                <w:szCs w:val="26"/>
                <w:lang w:bidi="hi-IN"/>
              </w:rPr>
              <w:t>2</w:t>
            </w:r>
            <w:r>
              <w:rPr>
                <w:rFonts w:eastAsia="Times New Roman" w:cs="Times New Roman" w:ascii="Times New Roman" w:hAnsi="Times New Roman"/>
                <w:kern w:val="2"/>
                <w:sz w:val="26"/>
                <w:szCs w:val="26"/>
                <w:lang w:bidi="hi-IN"/>
              </w:rPr>
              <w:t xml:space="preserve"> </w:t>
            </w:r>
            <w:r>
              <w:rPr>
                <w:rFonts w:cs="Times New Roman" w:ascii="Times New Roman" w:hAnsi="Times New Roman"/>
                <w:kern w:val="2"/>
                <w:sz w:val="26"/>
                <w:szCs w:val="26"/>
                <w:lang w:bidi="hi-IN"/>
              </w:rPr>
              <w:t>год</w:t>
            </w:r>
          </w:p>
        </w:tc>
        <w:tc>
          <w:tcPr>
            <w:tcW w:w="1348"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0617000000</w:t>
            </w:r>
          </w:p>
        </w:tc>
        <w:tc>
          <w:tcPr>
            <w:tcW w:w="1251"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610</w:t>
            </w:r>
          </w:p>
        </w:tc>
        <w:tc>
          <w:tcPr>
            <w:tcW w:w="2101" w:type="dxa"/>
            <w:gridSpan w:val="2"/>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ConsPlusCell"/>
              <w:suppressAutoHyphens w:val="true"/>
              <w:snapToGrid w:val="false"/>
              <w:rPr>
                <w:rFonts w:ascii="Times New Roman" w:hAnsi="Times New Roman"/>
                <w:sz w:val="26"/>
                <w:szCs w:val="26"/>
              </w:rPr>
            </w:pPr>
            <w:r>
              <w:rPr>
                <w:rFonts w:cs="Times New Roman" w:ascii="Times New Roman" w:hAnsi="Times New Roman"/>
                <w:kern w:val="2"/>
                <w:sz w:val="26"/>
                <w:szCs w:val="26"/>
                <w:lang w:bidi="hi-IN"/>
              </w:rPr>
              <w:t>229 419,0</w:t>
            </w:r>
          </w:p>
        </w:tc>
      </w:tr>
      <w:tr>
        <w:trPr>
          <w:trHeight w:val="248" w:hRule="atLeast"/>
          <w:cantSplit w:val="true"/>
        </w:trPr>
        <w:tc>
          <w:tcPr>
            <w:tcW w:w="3178" w:type="dxa"/>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rFonts w:ascii="Times New Roman" w:hAnsi="Times New Roman" w:cs="Times New Roman"/>
                <w:kern w:val="2"/>
                <w:sz w:val="26"/>
                <w:szCs w:val="26"/>
                <w:lang w:bidi="hi-IN"/>
              </w:rPr>
            </w:pPr>
            <w:r>
              <w:rPr>
                <w:rFonts w:cs="Times New Roman" w:ascii="Times New Roman" w:hAnsi="Times New Roman"/>
                <w:kern w:val="2"/>
                <w:sz w:val="26"/>
                <w:szCs w:val="26"/>
                <w:lang w:bidi="hi-IN"/>
              </w:rPr>
            </w:r>
          </w:p>
        </w:tc>
        <w:tc>
          <w:tcPr>
            <w:tcW w:w="1348"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0617000000</w:t>
            </w:r>
          </w:p>
        </w:tc>
        <w:tc>
          <w:tcPr>
            <w:tcW w:w="1251"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240</w:t>
            </w:r>
          </w:p>
        </w:tc>
        <w:tc>
          <w:tcPr>
            <w:tcW w:w="2101" w:type="dxa"/>
            <w:gridSpan w:val="2"/>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val="en-US" w:bidi="hi-IN"/>
              </w:rPr>
              <w:t>5 008,3</w:t>
            </w:r>
          </w:p>
        </w:tc>
      </w:tr>
      <w:tr>
        <w:trPr>
          <w:trHeight w:val="248" w:hRule="atLeast"/>
          <w:cantSplit w:val="true"/>
        </w:trPr>
        <w:tc>
          <w:tcPr>
            <w:tcW w:w="3178" w:type="dxa"/>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rFonts w:ascii="Times New Roman" w:hAnsi="Times New Roman" w:cs="Times New Roman"/>
                <w:kern w:val="2"/>
                <w:sz w:val="26"/>
                <w:szCs w:val="26"/>
                <w:lang w:bidi="hi-IN"/>
              </w:rPr>
            </w:pPr>
            <w:r>
              <w:rPr>
                <w:rFonts w:cs="Times New Roman" w:ascii="Times New Roman" w:hAnsi="Times New Roman"/>
                <w:kern w:val="2"/>
                <w:sz w:val="26"/>
                <w:szCs w:val="26"/>
                <w:lang w:bidi="hi-IN"/>
              </w:rPr>
            </w:r>
          </w:p>
        </w:tc>
        <w:tc>
          <w:tcPr>
            <w:tcW w:w="1348"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0617040160</w:t>
            </w:r>
          </w:p>
        </w:tc>
        <w:tc>
          <w:tcPr>
            <w:tcW w:w="1251"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530</w:t>
            </w:r>
          </w:p>
        </w:tc>
        <w:tc>
          <w:tcPr>
            <w:tcW w:w="2101" w:type="dxa"/>
            <w:gridSpan w:val="2"/>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17 384,9</w:t>
            </w:r>
          </w:p>
        </w:tc>
      </w:tr>
      <w:tr>
        <w:trPr>
          <w:trHeight w:val="248" w:hRule="atLeast"/>
          <w:cantSplit w:val="true"/>
        </w:trPr>
        <w:tc>
          <w:tcPr>
            <w:tcW w:w="3178" w:type="dxa"/>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rFonts w:ascii="Times New Roman" w:hAnsi="Times New Roman" w:cs="Times New Roman"/>
                <w:kern w:val="2"/>
                <w:sz w:val="26"/>
                <w:szCs w:val="26"/>
                <w:lang w:bidi="hi-IN"/>
              </w:rPr>
            </w:pPr>
            <w:r>
              <w:rPr>
                <w:rFonts w:cs="Times New Roman" w:ascii="Times New Roman" w:hAnsi="Times New Roman"/>
                <w:kern w:val="2"/>
                <w:sz w:val="26"/>
                <w:szCs w:val="26"/>
                <w:lang w:bidi="hi-IN"/>
              </w:rPr>
            </w:r>
          </w:p>
        </w:tc>
        <w:tc>
          <w:tcPr>
            <w:tcW w:w="1348"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04/05</w:t>
            </w:r>
          </w:p>
        </w:tc>
        <w:tc>
          <w:tcPr>
            <w:tcW w:w="2044" w:type="dxa"/>
            <w:gridSpan w:val="3"/>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0617040170</w:t>
            </w:r>
          </w:p>
        </w:tc>
        <w:tc>
          <w:tcPr>
            <w:tcW w:w="1251"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rPr>
                <w:kern w:val="2"/>
                <w:lang w:eastAsia="zh-CN" w:bidi="hi-IN"/>
              </w:rPr>
            </w:pPr>
            <w:r>
              <w:rPr>
                <w:kern w:val="2"/>
                <w:sz w:val="26"/>
                <w:szCs w:val="26"/>
                <w:lang w:eastAsia="zh-CN" w:bidi="hi-IN"/>
              </w:rPr>
              <w:t>530</w:t>
            </w:r>
          </w:p>
        </w:tc>
        <w:tc>
          <w:tcPr>
            <w:tcW w:w="2101" w:type="dxa"/>
            <w:gridSpan w:val="2"/>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306,2</w:t>
            </w:r>
          </w:p>
        </w:tc>
      </w:tr>
      <w:tr>
        <w:trPr>
          <w:trHeight w:val="248" w:hRule="atLeast"/>
          <w:cantSplit w:val="true"/>
        </w:trPr>
        <w:tc>
          <w:tcPr>
            <w:tcW w:w="3178" w:type="dxa"/>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Всего</w:t>
            </w:r>
          </w:p>
        </w:tc>
        <w:tc>
          <w:tcPr>
            <w:tcW w:w="1348" w:type="dxa"/>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х</w:t>
            </w:r>
          </w:p>
        </w:tc>
        <w:tc>
          <w:tcPr>
            <w:tcW w:w="2044" w:type="dxa"/>
            <w:gridSpan w:val="3"/>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х</w:t>
            </w:r>
          </w:p>
        </w:tc>
        <w:tc>
          <w:tcPr>
            <w:tcW w:w="1251" w:type="dxa"/>
            <w:tcBorders>
              <w:left w:val="single" w:sz="4" w:space="0" w:color="000000"/>
              <w:bottom w:val="single" w:sz="4" w:space="0" w:color="000000"/>
              <w:insideH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kern w:val="2"/>
                <w:sz w:val="26"/>
                <w:szCs w:val="26"/>
                <w:lang w:bidi="hi-IN"/>
              </w:rPr>
              <w:t>х</w:t>
            </w:r>
          </w:p>
        </w:tc>
        <w:tc>
          <w:tcPr>
            <w:tcW w:w="2101" w:type="dxa"/>
            <w:gridSpan w:val="2"/>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ConsPlusCell"/>
              <w:suppressAutoHyphens w:val="true"/>
              <w:snapToGrid w:val="false"/>
              <w:rPr>
                <w:kern w:val="2"/>
                <w:lang w:bidi="hi-IN"/>
              </w:rPr>
            </w:pPr>
            <w:r>
              <w:rPr>
                <w:rFonts w:cs="Times New Roman" w:ascii="Times New Roman" w:hAnsi="Times New Roman"/>
                <w:bCs/>
                <w:kern w:val="2"/>
                <w:sz w:val="26"/>
                <w:szCs w:val="26"/>
                <w:lang w:bidi="hi-IN"/>
              </w:rPr>
              <w:t>252 118,4</w:t>
            </w:r>
          </w:p>
        </w:tc>
      </w:tr>
    </w:tbl>
    <w:p>
      <w:pPr>
        <w:pStyle w:val="Normal"/>
        <w:suppressAutoHyphens w:val="true"/>
        <w:jc w:val="center"/>
        <w:rPr>
          <w:sz w:val="26"/>
          <w:szCs w:val="26"/>
        </w:rPr>
      </w:pPr>
      <w:r>
        <w:rPr>
          <w:sz w:val="26"/>
          <w:szCs w:val="26"/>
        </w:rPr>
      </w:r>
    </w:p>
    <w:p>
      <w:pPr>
        <w:pStyle w:val="Normal"/>
        <w:suppressAutoHyphens w:val="true"/>
        <w:jc w:val="center"/>
        <w:rPr>
          <w:szCs w:val="28"/>
        </w:rPr>
      </w:pPr>
      <w:r>
        <w:rPr>
          <w:sz w:val="26"/>
          <w:szCs w:val="26"/>
        </w:rPr>
        <w:t>Раздел 1. Характеристика цели ВЦП и направления работ по ее достижению</w:t>
      </w:r>
    </w:p>
    <w:p>
      <w:pPr>
        <w:pStyle w:val="Normal"/>
        <w:suppressAutoHyphens w:val="true"/>
        <w:rPr>
          <w:sz w:val="26"/>
          <w:szCs w:val="26"/>
        </w:rPr>
      </w:pPr>
      <w:r>
        <w:rPr>
          <w:sz w:val="26"/>
          <w:szCs w:val="26"/>
        </w:rPr>
      </w:r>
    </w:p>
    <w:p>
      <w:pPr>
        <w:pStyle w:val="Normal"/>
        <w:suppressAutoHyphens w:val="true"/>
        <w:rPr/>
      </w:pPr>
      <w:r>
        <w:rPr>
          <w:sz w:val="26"/>
          <w:szCs w:val="26"/>
        </w:rPr>
        <w:tab/>
        <w:t>Реализация ВЦП направлена на защиту животных от болезней, защиту населения от болезней, общих для человека и животных. В настоящее время на территории Российской Федерации сохраняется напряженная эпизоотическая ситуация по таким заболеваниям, как сибирская язва, бруцеллез, туберкулез, бешенство, лептоспироз, продолжается эпизоотия африканской чумы свиней, сохраняется угроза возникновения очагов высокопатогенного гриппа птиц и заразного узелкового дерматита крупного рогатого скота.</w:t>
      </w:r>
      <w:r>
        <w:rPr>
          <w:rStyle w:val="Strong"/>
          <w:sz w:val="26"/>
          <w:szCs w:val="26"/>
        </w:rPr>
        <w:t xml:space="preserve"> </w:t>
      </w:r>
      <w:r>
        <w:rPr>
          <w:rStyle w:val="Strong"/>
          <w:b w:val="false"/>
          <w:sz w:val="26"/>
          <w:szCs w:val="26"/>
        </w:rPr>
        <w:t>Эпизоотическая обстановка обостряется внутренними региональными проблемами. Так, в</w:t>
      </w:r>
      <w:r>
        <w:rPr>
          <w:sz w:val="26"/>
          <w:szCs w:val="26"/>
        </w:rPr>
        <w:t xml:space="preserve"> 2019 году на территории области зафиксировано два очага бешенства, во всех случаях источником возбудителя послужили дикие лисы. В 2019 году установлено пять неблагополучных очагов по лептоспирозу крупного рогатого скота, в связи с чем возрастает значимость проведения </w:t>
      </w:r>
      <w:r>
        <w:rPr>
          <w:rStyle w:val="Strong"/>
          <w:b w:val="false"/>
          <w:sz w:val="26"/>
          <w:szCs w:val="26"/>
        </w:rPr>
        <w:t xml:space="preserve">плановых профилактических работ, направленных на обеспечение ветеринарно-санитарного и эпизоотического благополучия региона. </w:t>
      </w:r>
    </w:p>
    <w:p>
      <w:pPr>
        <w:pStyle w:val="Normal"/>
        <w:suppressAutoHyphens w:val="true"/>
        <w:rPr>
          <w:sz w:val="26"/>
          <w:szCs w:val="26"/>
        </w:rPr>
      </w:pPr>
      <w:r>
        <w:rPr>
          <w:sz w:val="26"/>
          <w:szCs w:val="26"/>
        </w:rPr>
        <w:tab/>
        <w:t>В связи с принятием Федерального закона от 27 декабря 2018 года</w:t>
        <w:br/>
        <w:t>№ 498-ФЗ «Об ответственном обращении с животными и о внесении изменений в отдельные законодательные акты Российской Федерации» ВЦП предусмотрена реализация мероприятий по организации осуществления деятельности по обращению с животными без владельцев.</w:t>
      </w:r>
    </w:p>
    <w:p>
      <w:pPr>
        <w:pStyle w:val="Normal"/>
        <w:suppressAutoHyphens w:val="true"/>
        <w:rPr>
          <w:rStyle w:val="Strong"/>
          <w:b w:val="false"/>
          <w:b w:val="false"/>
          <w:bCs w:val="false"/>
          <w:szCs w:val="28"/>
        </w:rPr>
      </w:pPr>
      <w:r>
        <w:rPr>
          <w:rStyle w:val="Strong"/>
          <w:b w:val="false"/>
          <w:sz w:val="26"/>
          <w:szCs w:val="26"/>
        </w:rPr>
        <w:tab/>
        <w:t>Направления работ по достижению целей ВЦП:</w:t>
      </w:r>
    </w:p>
    <w:p>
      <w:pPr>
        <w:pStyle w:val="Normal"/>
        <w:suppressAutoHyphens w:val="true"/>
        <w:rPr/>
      </w:pPr>
      <w:r>
        <w:rPr>
          <w:rStyle w:val="Strong"/>
          <w:b w:val="false"/>
          <w:sz w:val="26"/>
          <w:szCs w:val="26"/>
        </w:rPr>
        <w:tab/>
        <w:t>1) проведение плановых профилактических вакцинаций животных против особо опасных болезней животных и болезней, общих для человека и животных;</w:t>
      </w:r>
    </w:p>
    <w:p>
      <w:pPr>
        <w:pStyle w:val="Normal"/>
        <w:suppressAutoHyphens w:val="true"/>
        <w:rPr>
          <w:rStyle w:val="Strong"/>
          <w:b w:val="false"/>
          <w:b w:val="false"/>
          <w:bCs w:val="false"/>
          <w:szCs w:val="28"/>
        </w:rPr>
      </w:pPr>
      <w:r>
        <w:rPr>
          <w:rStyle w:val="Strong"/>
          <w:b w:val="false"/>
          <w:sz w:val="26"/>
          <w:szCs w:val="26"/>
        </w:rPr>
        <w:tab/>
        <w:t>2) проведение плановых лабораторных и диагностических исследований на особо опасные болезни животных и болезни, общие для человека и животных;</w:t>
      </w:r>
    </w:p>
    <w:p>
      <w:pPr>
        <w:pStyle w:val="Normal"/>
        <w:suppressAutoHyphens w:val="true"/>
        <w:rPr>
          <w:rStyle w:val="Strong"/>
          <w:b w:val="false"/>
          <w:b w:val="false"/>
          <w:bCs w:val="false"/>
          <w:szCs w:val="28"/>
        </w:rPr>
      </w:pPr>
      <w:r>
        <w:rPr>
          <w:rStyle w:val="Strong"/>
          <w:b w:val="false"/>
          <w:sz w:val="26"/>
          <w:szCs w:val="26"/>
        </w:rPr>
        <w:tab/>
        <w:t>3) проведение ветеринарных обследований объектов, связанных с содержанием животных, переработкой, хранением и реализацией продукции и сырья животного происхождения.</w:t>
      </w:r>
    </w:p>
    <w:p>
      <w:pPr>
        <w:pStyle w:val="Normal"/>
        <w:suppressAutoHyphens w:val="true"/>
        <w:rPr>
          <w:rStyle w:val="Strong"/>
          <w:b w:val="false"/>
          <w:b w:val="false"/>
          <w:sz w:val="26"/>
          <w:szCs w:val="26"/>
        </w:rPr>
      </w:pPr>
      <w:r>
        <w:rPr>
          <w:rStyle w:val="Strong"/>
          <w:b w:val="false"/>
          <w:sz w:val="26"/>
          <w:szCs w:val="26"/>
        </w:rPr>
        <w:tab/>
        <w:t xml:space="preserve">В 2019 году на территории Томской области план по профилактике и диагностике заразных и массовых незаразных болезней животных выполнен на 100 процентов. </w:t>
      </w:r>
    </w:p>
    <w:p>
      <w:pPr>
        <w:pStyle w:val="Normal"/>
        <w:suppressAutoHyphens w:val="true"/>
        <w:ind w:firstLine="720"/>
        <w:rPr/>
      </w:pPr>
      <w:r>
        <w:rPr>
          <w:rStyle w:val="Strong"/>
          <w:b w:val="false"/>
          <w:sz w:val="26"/>
          <w:szCs w:val="26"/>
        </w:rPr>
        <w:t>Случаи возникновения эпизоотий в результате заноса с других территорий не зафиксированы.</w:t>
      </w:r>
    </w:p>
    <w:p>
      <w:pPr>
        <w:pStyle w:val="Normal"/>
        <w:tabs>
          <w:tab w:val="left" w:pos="990" w:leader="none"/>
        </w:tabs>
        <w:suppressAutoHyphens w:val="true"/>
        <w:rPr>
          <w:sz w:val="26"/>
          <w:szCs w:val="26"/>
        </w:rPr>
      </w:pPr>
      <w:r>
        <w:rPr>
          <w:sz w:val="26"/>
          <w:szCs w:val="26"/>
        </w:rPr>
        <w:tab/>
      </w:r>
    </w:p>
    <w:p>
      <w:pPr>
        <w:pStyle w:val="Normal"/>
        <w:suppressAutoHyphens w:val="true"/>
        <w:jc w:val="center"/>
        <w:rPr>
          <w:sz w:val="26"/>
          <w:szCs w:val="26"/>
        </w:rPr>
      </w:pPr>
      <w:r>
        <w:rPr>
          <w:sz w:val="26"/>
          <w:szCs w:val="26"/>
        </w:rPr>
        <w:t xml:space="preserve">Раздел 2. Описание методик расчета показателей непосредственного результата </w:t>
      </w:r>
    </w:p>
    <w:p>
      <w:pPr>
        <w:pStyle w:val="Normal"/>
        <w:suppressAutoHyphens w:val="true"/>
        <w:jc w:val="center"/>
        <w:rPr>
          <w:szCs w:val="28"/>
        </w:rPr>
      </w:pPr>
      <w:r>
        <w:rPr>
          <w:sz w:val="26"/>
          <w:szCs w:val="26"/>
        </w:rPr>
        <w:t>(мероприятий ВЦП)</w:t>
      </w:r>
    </w:p>
    <w:p>
      <w:pPr>
        <w:pStyle w:val="Normal"/>
        <w:suppressAutoHyphens w:val="true"/>
        <w:jc w:val="center"/>
        <w:rPr>
          <w:sz w:val="26"/>
          <w:szCs w:val="26"/>
        </w:rPr>
      </w:pPr>
      <w:r>
        <w:rPr>
          <w:sz w:val="26"/>
          <w:szCs w:val="26"/>
        </w:rPr>
      </w:r>
    </w:p>
    <w:tbl>
      <w:tblPr>
        <w:tblW w:w="9923" w:type="dxa"/>
        <w:jc w:val="left"/>
        <w:tblInd w:w="28" w:type="dxa"/>
        <w:tblBorders>
          <w:top w:val="single" w:sz="4" w:space="0" w:color="000000"/>
          <w:left w:val="single" w:sz="4" w:space="0" w:color="000000"/>
          <w:bottom w:val="single" w:sz="4" w:space="0" w:color="000000"/>
          <w:insideH w:val="single" w:sz="4" w:space="0" w:color="000000"/>
        </w:tblBorders>
        <w:tblCellMar>
          <w:top w:w="0" w:type="dxa"/>
          <w:left w:w="23" w:type="dxa"/>
          <w:bottom w:w="0" w:type="dxa"/>
          <w:right w:w="28" w:type="dxa"/>
        </w:tblCellMar>
        <w:tblLook w:noVBand="1" w:val="04a0" w:noHBand="0" w:lastColumn="0" w:firstColumn="1" w:lastRow="0" w:firstRow="1"/>
      </w:tblPr>
      <w:tblGrid>
        <w:gridCol w:w="2410"/>
        <w:gridCol w:w="1134"/>
        <w:gridCol w:w="1843"/>
        <w:gridCol w:w="2410"/>
        <w:gridCol w:w="2126"/>
      </w:tblGrid>
      <w:tr>
        <w:trPr/>
        <w:tc>
          <w:tcPr>
            <w:tcW w:w="2410" w:type="dxa"/>
            <w:tcBorders>
              <w:top w:val="single" w:sz="4" w:space="0" w:color="000000"/>
              <w:left w:val="single" w:sz="4" w:space="0" w:color="000000"/>
              <w:bottom w:val="single" w:sz="4" w:space="0" w:color="000000"/>
              <w:insideH w:val="single" w:sz="4" w:space="0" w:color="000000"/>
            </w:tcBorders>
            <w:shd w:fill="auto" w:val="clear"/>
          </w:tcPr>
          <w:p>
            <w:pPr>
              <w:pStyle w:val="Normal"/>
              <w:suppressAutoHyphens w:val="true"/>
              <w:snapToGrid w:val="false"/>
              <w:jc w:val="center"/>
              <w:rPr>
                <w:sz w:val="22"/>
                <w:szCs w:val="22"/>
              </w:rPr>
            </w:pPr>
            <w:r>
              <w:rPr>
                <w:sz w:val="22"/>
                <w:szCs w:val="22"/>
              </w:rPr>
              <w:t xml:space="preserve">Наименование </w:t>
            </w:r>
          </w:p>
          <w:p>
            <w:pPr>
              <w:pStyle w:val="Normal"/>
              <w:suppressAutoHyphens w:val="true"/>
              <w:snapToGrid w:val="false"/>
              <w:jc w:val="center"/>
              <w:rPr>
                <w:sz w:val="22"/>
                <w:szCs w:val="22"/>
              </w:rPr>
            </w:pPr>
            <w:r>
              <w:rPr>
                <w:sz w:val="22"/>
                <w:szCs w:val="22"/>
              </w:rPr>
              <w:t>показателя</w:t>
            </w:r>
          </w:p>
        </w:tc>
        <w:tc>
          <w:tcPr>
            <w:tcW w:w="1134" w:type="dxa"/>
            <w:tcBorders>
              <w:top w:val="single" w:sz="4" w:space="0" w:color="000000"/>
              <w:left w:val="single" w:sz="4" w:space="0" w:color="000000"/>
              <w:bottom w:val="single" w:sz="4" w:space="0" w:color="000000"/>
              <w:insideH w:val="single" w:sz="4" w:space="0" w:color="000000"/>
            </w:tcBorders>
            <w:shd w:fill="auto" w:val="clear"/>
          </w:tcPr>
          <w:p>
            <w:pPr>
              <w:pStyle w:val="Normal"/>
              <w:suppressAutoHyphens w:val="true"/>
              <w:snapToGrid w:val="false"/>
              <w:jc w:val="center"/>
              <w:rPr>
                <w:sz w:val="22"/>
                <w:szCs w:val="22"/>
              </w:rPr>
            </w:pPr>
            <w:r>
              <w:rPr>
                <w:sz w:val="22"/>
                <w:szCs w:val="22"/>
              </w:rPr>
              <w:t>Ед</w:t>
            </w:r>
            <w:r>
              <w:rPr>
                <w:sz w:val="22"/>
                <w:szCs w:val="22"/>
                <w:lang w:val="en-US"/>
              </w:rPr>
              <w:t>иница изме</w:t>
            </w:r>
            <w:r>
              <w:rPr>
                <w:sz w:val="22"/>
                <w:szCs w:val="22"/>
              </w:rPr>
              <w:t>р</w:t>
            </w:r>
            <w:r>
              <w:rPr>
                <w:sz w:val="22"/>
                <w:szCs w:val="22"/>
                <w:lang w:val="en-US"/>
              </w:rPr>
              <w:t>ения показателя</w:t>
            </w:r>
          </w:p>
        </w:tc>
        <w:tc>
          <w:tcPr>
            <w:tcW w:w="1843" w:type="dxa"/>
            <w:tcBorders>
              <w:top w:val="single" w:sz="4" w:space="0" w:color="000000"/>
              <w:left w:val="single" w:sz="4" w:space="0" w:color="000000"/>
              <w:bottom w:val="single" w:sz="4" w:space="0" w:color="000000"/>
              <w:insideH w:val="single" w:sz="4" w:space="0" w:color="000000"/>
            </w:tcBorders>
            <w:shd w:fill="auto" w:val="clear"/>
          </w:tcPr>
          <w:p>
            <w:pPr>
              <w:pStyle w:val="Normal"/>
              <w:suppressAutoHyphens w:val="true"/>
              <w:snapToGrid w:val="false"/>
              <w:jc w:val="center"/>
              <w:rPr>
                <w:sz w:val="22"/>
                <w:szCs w:val="22"/>
              </w:rPr>
            </w:pPr>
            <w:r>
              <w:rPr>
                <w:sz w:val="22"/>
                <w:szCs w:val="22"/>
              </w:rPr>
              <w:t>Положительная динамика</w:t>
            </w:r>
          </w:p>
          <w:p>
            <w:pPr>
              <w:pStyle w:val="Normal"/>
              <w:suppressAutoHyphens w:val="true"/>
              <w:jc w:val="center"/>
              <w:rPr>
                <w:sz w:val="22"/>
                <w:szCs w:val="22"/>
              </w:rPr>
            </w:pPr>
            <w:r>
              <w:rPr>
                <w:sz w:val="22"/>
                <w:szCs w:val="22"/>
              </w:rPr>
              <w:t>(рост/снижение/</w:t>
            </w:r>
          </w:p>
          <w:p>
            <w:pPr>
              <w:pStyle w:val="Normal"/>
              <w:suppressAutoHyphens w:val="true"/>
              <w:jc w:val="center"/>
              <w:rPr>
                <w:sz w:val="22"/>
                <w:szCs w:val="22"/>
              </w:rPr>
            </w:pPr>
            <w:r>
              <w:rPr>
                <w:sz w:val="22"/>
                <w:szCs w:val="22"/>
              </w:rPr>
              <w:t>стабильность)</w:t>
            </w:r>
          </w:p>
        </w:tc>
        <w:tc>
          <w:tcPr>
            <w:tcW w:w="2410" w:type="dxa"/>
            <w:tcBorders>
              <w:top w:val="single" w:sz="4" w:space="0" w:color="000000"/>
              <w:left w:val="single" w:sz="4" w:space="0" w:color="000000"/>
              <w:bottom w:val="single" w:sz="4" w:space="0" w:color="000000"/>
              <w:insideH w:val="single" w:sz="4" w:space="0" w:color="000000"/>
            </w:tcBorders>
            <w:shd w:fill="auto" w:val="clear"/>
          </w:tcPr>
          <w:p>
            <w:pPr>
              <w:pStyle w:val="Normal"/>
              <w:suppressAutoHyphens w:val="true"/>
              <w:snapToGrid w:val="false"/>
              <w:jc w:val="center"/>
              <w:rPr>
                <w:sz w:val="22"/>
                <w:szCs w:val="22"/>
              </w:rPr>
            </w:pPr>
            <w:r>
              <w:rPr>
                <w:sz w:val="22"/>
                <w:szCs w:val="22"/>
              </w:rPr>
              <w:t xml:space="preserve">Методика расчета </w:t>
            </w:r>
          </w:p>
          <w:p>
            <w:pPr>
              <w:pStyle w:val="Normal"/>
              <w:suppressAutoHyphens w:val="true"/>
              <w:snapToGrid w:val="false"/>
              <w:jc w:val="center"/>
              <w:rPr>
                <w:sz w:val="22"/>
                <w:szCs w:val="22"/>
              </w:rPr>
            </w:pPr>
            <w:r>
              <w:rPr>
                <w:sz w:val="22"/>
                <w:szCs w:val="22"/>
              </w:rPr>
              <w:t>показателя</w:t>
            </w:r>
          </w:p>
        </w:tc>
        <w:tc>
          <w:tcPr>
            <w:tcW w:w="21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uppressAutoHyphens w:val="true"/>
              <w:snapToGrid w:val="false"/>
              <w:jc w:val="center"/>
              <w:rPr>
                <w:sz w:val="22"/>
                <w:szCs w:val="22"/>
              </w:rPr>
            </w:pPr>
            <w:r>
              <w:rPr>
                <w:sz w:val="22"/>
                <w:szCs w:val="22"/>
              </w:rPr>
              <w:t>Исходная</w:t>
            </w:r>
          </w:p>
          <w:p>
            <w:pPr>
              <w:pStyle w:val="Normal"/>
              <w:suppressAutoHyphens w:val="true"/>
              <w:snapToGrid w:val="false"/>
              <w:jc w:val="center"/>
              <w:rPr>
                <w:sz w:val="22"/>
                <w:szCs w:val="22"/>
              </w:rPr>
            </w:pPr>
            <w:r>
              <w:rPr>
                <w:sz w:val="22"/>
                <w:szCs w:val="22"/>
              </w:rPr>
              <w:t xml:space="preserve"> </w:t>
            </w:r>
            <w:r>
              <w:rPr>
                <w:sz w:val="22"/>
                <w:szCs w:val="22"/>
              </w:rPr>
              <w:t xml:space="preserve">информация для </w:t>
            </w:r>
          </w:p>
          <w:p>
            <w:pPr>
              <w:pStyle w:val="Normal"/>
              <w:suppressAutoHyphens w:val="true"/>
              <w:snapToGrid w:val="false"/>
              <w:jc w:val="center"/>
              <w:rPr>
                <w:sz w:val="22"/>
                <w:szCs w:val="22"/>
              </w:rPr>
            </w:pPr>
            <w:r>
              <w:rPr>
                <w:sz w:val="22"/>
                <w:szCs w:val="22"/>
              </w:rPr>
              <w:t>расчета показателя</w:t>
            </w:r>
          </w:p>
        </w:tc>
      </w:tr>
      <w:tr>
        <w:trPr>
          <w:trHeight w:val="357" w:hRule="atLeast"/>
        </w:trPr>
        <w:tc>
          <w:tcPr>
            <w:tcW w:w="2410" w:type="dxa"/>
            <w:tcBorders>
              <w:left w:val="single" w:sz="4" w:space="0" w:color="000000"/>
              <w:bottom w:val="single" w:sz="4" w:space="0" w:color="000000"/>
              <w:insideH w:val="single" w:sz="4" w:space="0" w:color="000000"/>
            </w:tcBorders>
            <w:shd w:fill="auto" w:val="clear"/>
            <w:vAlign w:val="center"/>
          </w:tcPr>
          <w:p>
            <w:pPr>
              <w:pStyle w:val="ConsPlusNormal"/>
              <w:widowControl/>
              <w:suppressAutoHyphens w:val="true"/>
              <w:snapToGrid w:val="false"/>
              <w:jc w:val="center"/>
              <w:rPr>
                <w:sz w:val="22"/>
                <w:szCs w:val="22"/>
              </w:rPr>
            </w:pPr>
            <w:r>
              <w:rPr>
                <w:sz w:val="22"/>
                <w:szCs w:val="22"/>
              </w:rPr>
              <w:t>1</w:t>
            </w:r>
          </w:p>
        </w:tc>
        <w:tc>
          <w:tcPr>
            <w:tcW w:w="1134" w:type="dxa"/>
            <w:tcBorders>
              <w:left w:val="single" w:sz="4" w:space="0" w:color="000000"/>
              <w:bottom w:val="single" w:sz="4" w:space="0" w:color="000000"/>
              <w:insideH w:val="single" w:sz="4" w:space="0" w:color="000000"/>
            </w:tcBorders>
            <w:shd w:fill="auto" w:val="clear"/>
            <w:vAlign w:val="center"/>
          </w:tcPr>
          <w:p>
            <w:pPr>
              <w:pStyle w:val="Normal"/>
              <w:suppressAutoHyphens w:val="true"/>
              <w:snapToGrid w:val="false"/>
              <w:jc w:val="center"/>
              <w:rPr>
                <w:sz w:val="22"/>
                <w:szCs w:val="22"/>
              </w:rPr>
            </w:pPr>
            <w:r>
              <w:rPr>
                <w:sz w:val="22"/>
                <w:szCs w:val="22"/>
              </w:rPr>
              <w:t>2</w:t>
            </w:r>
          </w:p>
        </w:tc>
        <w:tc>
          <w:tcPr>
            <w:tcW w:w="1843" w:type="dxa"/>
            <w:tcBorders>
              <w:left w:val="single" w:sz="4" w:space="0" w:color="000000"/>
              <w:bottom w:val="single" w:sz="4" w:space="0" w:color="000000"/>
              <w:insideH w:val="single" w:sz="4" w:space="0" w:color="000000"/>
            </w:tcBorders>
            <w:shd w:fill="auto" w:val="clear"/>
            <w:vAlign w:val="center"/>
          </w:tcPr>
          <w:p>
            <w:pPr>
              <w:pStyle w:val="Normal"/>
              <w:suppressAutoHyphens w:val="true"/>
              <w:snapToGrid w:val="false"/>
              <w:jc w:val="center"/>
              <w:rPr>
                <w:sz w:val="22"/>
                <w:szCs w:val="22"/>
              </w:rPr>
            </w:pPr>
            <w:r>
              <w:rPr>
                <w:sz w:val="22"/>
                <w:szCs w:val="22"/>
              </w:rPr>
              <w:t>3</w:t>
            </w:r>
          </w:p>
        </w:tc>
        <w:tc>
          <w:tcPr>
            <w:tcW w:w="2410" w:type="dxa"/>
            <w:tcBorders>
              <w:left w:val="single" w:sz="4" w:space="0" w:color="000000"/>
              <w:bottom w:val="single" w:sz="4" w:space="0" w:color="000000"/>
              <w:insideH w:val="single" w:sz="4" w:space="0" w:color="000000"/>
            </w:tcBorders>
            <w:shd w:fill="auto" w:val="clear"/>
            <w:vAlign w:val="center"/>
          </w:tcPr>
          <w:p>
            <w:pPr>
              <w:pStyle w:val="Normal"/>
              <w:suppressAutoHyphens w:val="true"/>
              <w:snapToGrid w:val="false"/>
              <w:jc w:val="center"/>
              <w:rPr>
                <w:sz w:val="22"/>
                <w:szCs w:val="22"/>
              </w:rPr>
            </w:pPr>
            <w:r>
              <w:rPr>
                <w:sz w:val="22"/>
                <w:szCs w:val="22"/>
              </w:rPr>
              <w:t>4</w:t>
            </w:r>
          </w:p>
        </w:tc>
        <w:tc>
          <w:tcPr>
            <w:tcW w:w="2126"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31"/>
              <w:suppressAutoHyphens w:val="true"/>
              <w:snapToGrid w:val="false"/>
              <w:spacing w:before="0" w:after="0"/>
              <w:jc w:val="center"/>
              <w:rPr>
                <w:sz w:val="22"/>
                <w:szCs w:val="22"/>
              </w:rPr>
            </w:pPr>
            <w:r>
              <w:rPr>
                <w:sz w:val="22"/>
                <w:szCs w:val="22"/>
              </w:rPr>
              <w:t>5</w:t>
            </w:r>
          </w:p>
        </w:tc>
      </w:tr>
      <w:tr>
        <w:trPr>
          <w:trHeight w:val="1451" w:hRule="atLeast"/>
        </w:trPr>
        <w:tc>
          <w:tcPr>
            <w:tcW w:w="24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ConsPlusNormal"/>
              <w:widowControl/>
              <w:suppressAutoHyphens w:val="true"/>
              <w:snapToGrid w:val="false"/>
              <w:rPr>
                <w:color w:val="000000"/>
                <w:kern w:val="2"/>
                <w:sz w:val="22"/>
                <w:szCs w:val="22"/>
                <w:lang w:eastAsia="zh-CN" w:bidi="hi-IN"/>
              </w:rPr>
            </w:pPr>
            <w:r>
              <w:rPr>
                <w:color w:val="000000"/>
                <w:kern w:val="2"/>
                <w:sz w:val="22"/>
                <w:szCs w:val="22"/>
                <w:lang w:eastAsia="zh-CN" w:bidi="hi-IN"/>
              </w:rPr>
              <w:t xml:space="preserve">Количество государственных услуг (работ), выполненных в полном объеме </w:t>
            </w:r>
          </w:p>
          <w:p>
            <w:pPr>
              <w:pStyle w:val="ConsPlusNormal"/>
              <w:widowControl/>
              <w:suppressAutoHyphens w:val="true"/>
              <w:snapToGrid w:val="false"/>
              <w:rPr>
                <w:sz w:val="22"/>
                <w:szCs w:val="22"/>
              </w:rPr>
            </w:pPr>
            <w:r>
              <w:rPr>
                <w:color w:val="000000"/>
                <w:kern w:val="2"/>
                <w:sz w:val="22"/>
                <w:szCs w:val="22"/>
                <w:lang w:eastAsia="zh-CN" w:bidi="hi-IN"/>
              </w:rPr>
              <w:t>(мероприятие 1)</w:t>
            </w:r>
          </w:p>
        </w:tc>
        <w:tc>
          <w:tcPr>
            <w:tcW w:w="113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uppressAutoHyphens w:val="true"/>
              <w:snapToGrid w:val="false"/>
              <w:jc w:val="left"/>
              <w:rPr>
                <w:sz w:val="22"/>
                <w:szCs w:val="22"/>
              </w:rPr>
            </w:pPr>
            <w:r>
              <w:rPr>
                <w:sz w:val="22"/>
                <w:szCs w:val="22"/>
              </w:rPr>
              <w:t>Единиц</w:t>
            </w:r>
          </w:p>
        </w:tc>
        <w:tc>
          <w:tcPr>
            <w:tcW w:w="18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uppressAutoHyphens w:val="true"/>
              <w:snapToGrid w:val="false"/>
              <w:jc w:val="left"/>
              <w:rPr>
                <w:sz w:val="22"/>
                <w:szCs w:val="22"/>
              </w:rPr>
            </w:pPr>
            <w:r>
              <w:rPr>
                <w:sz w:val="22"/>
                <w:szCs w:val="22"/>
              </w:rPr>
              <w:t>Стабильность</w:t>
            </w:r>
          </w:p>
        </w:tc>
        <w:tc>
          <w:tcPr>
            <w:tcW w:w="24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uppressAutoHyphens w:val="true"/>
              <w:snapToGrid w:val="false"/>
              <w:jc w:val="left"/>
              <w:rPr>
                <w:sz w:val="22"/>
                <w:szCs w:val="22"/>
              </w:rPr>
            </w:pPr>
            <w:r>
              <w:rPr>
                <w:sz w:val="22"/>
                <w:szCs w:val="22"/>
              </w:rPr>
              <w:t xml:space="preserve">Подсчет </w:t>
            </w:r>
            <w:r>
              <w:rPr>
                <w:rFonts w:cs="Times New Roman"/>
                <w:color w:val="000000"/>
                <w:sz w:val="22"/>
                <w:szCs w:val="22"/>
              </w:rPr>
              <w:t>количества государственных услуг (работ), выполненных в полном объеме</w:t>
            </w:r>
          </w:p>
        </w:tc>
        <w:tc>
          <w:tcPr>
            <w:tcW w:w="21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31"/>
              <w:suppressAutoHyphens w:val="true"/>
              <w:snapToGrid w:val="false"/>
              <w:spacing w:before="0" w:after="0"/>
              <w:rPr>
                <w:kern w:val="2"/>
                <w:sz w:val="22"/>
                <w:szCs w:val="22"/>
                <w:lang w:bidi="hi-IN"/>
              </w:rPr>
            </w:pPr>
            <w:r>
              <w:rPr>
                <w:kern w:val="2"/>
                <w:sz w:val="22"/>
                <w:szCs w:val="22"/>
                <w:lang w:bidi="hi-IN"/>
              </w:rPr>
              <w:t>Отчет о выполнении государственного задания</w:t>
            </w:r>
          </w:p>
        </w:tc>
      </w:tr>
      <w:tr>
        <w:trPr>
          <w:trHeight w:val="2593" w:hRule="atLeast"/>
        </w:trPr>
        <w:tc>
          <w:tcPr>
            <w:tcW w:w="24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tyle29"/>
              <w:suppressAutoHyphens w:val="true"/>
              <w:snapToGrid w:val="false"/>
              <w:jc w:val="left"/>
              <w:rPr>
                <w:sz w:val="22"/>
                <w:szCs w:val="22"/>
              </w:rPr>
            </w:pPr>
            <w:r>
              <w:rPr>
                <w:sz w:val="22"/>
                <w:szCs w:val="22"/>
              </w:rPr>
              <w:t xml:space="preserve">Количество областных государственных учреждений, подведомственных Департаменту (далее – учреждения), выполнивших государственные задания в полном объеме </w:t>
            </w:r>
          </w:p>
          <w:p>
            <w:pPr>
              <w:pStyle w:val="Style29"/>
              <w:suppressAutoHyphens w:val="true"/>
              <w:snapToGrid w:val="false"/>
              <w:jc w:val="left"/>
              <w:rPr>
                <w:sz w:val="22"/>
                <w:szCs w:val="22"/>
              </w:rPr>
            </w:pPr>
            <w:r>
              <w:rPr>
                <w:sz w:val="22"/>
                <w:szCs w:val="22"/>
              </w:rPr>
              <w:t>(мероприятие 1)</w:t>
            </w:r>
          </w:p>
        </w:tc>
        <w:tc>
          <w:tcPr>
            <w:tcW w:w="113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uppressAutoHyphens w:val="true"/>
              <w:snapToGrid w:val="false"/>
              <w:jc w:val="left"/>
              <w:rPr>
                <w:sz w:val="22"/>
                <w:szCs w:val="22"/>
              </w:rPr>
            </w:pPr>
            <w:r>
              <w:rPr>
                <w:sz w:val="22"/>
                <w:szCs w:val="22"/>
              </w:rPr>
              <w:t>Единиц</w:t>
            </w:r>
          </w:p>
        </w:tc>
        <w:tc>
          <w:tcPr>
            <w:tcW w:w="18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uppressAutoHyphens w:val="true"/>
              <w:snapToGrid w:val="false"/>
              <w:jc w:val="left"/>
              <w:rPr>
                <w:sz w:val="22"/>
                <w:szCs w:val="22"/>
              </w:rPr>
            </w:pPr>
            <w:r>
              <w:rPr>
                <w:sz w:val="22"/>
                <w:szCs w:val="22"/>
              </w:rPr>
              <w:t>Стабильность</w:t>
            </w:r>
          </w:p>
        </w:tc>
        <w:tc>
          <w:tcPr>
            <w:tcW w:w="24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uppressAutoHyphens w:val="true"/>
              <w:snapToGrid w:val="false"/>
              <w:jc w:val="left"/>
              <w:rPr>
                <w:sz w:val="22"/>
                <w:szCs w:val="22"/>
              </w:rPr>
            </w:pPr>
            <w:r>
              <w:rPr>
                <w:sz w:val="22"/>
                <w:szCs w:val="22"/>
              </w:rPr>
              <w:t>Подсчет количества учреждений, выполнивших государственные задания в полном объеме</w:t>
            </w:r>
          </w:p>
        </w:tc>
        <w:tc>
          <w:tcPr>
            <w:tcW w:w="21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31"/>
              <w:suppressAutoHyphens w:val="true"/>
              <w:snapToGrid w:val="false"/>
              <w:spacing w:before="0" w:after="0"/>
              <w:rPr>
                <w:kern w:val="2"/>
                <w:sz w:val="22"/>
                <w:szCs w:val="22"/>
                <w:lang w:bidi="hi-IN"/>
              </w:rPr>
            </w:pPr>
            <w:r>
              <w:rPr>
                <w:kern w:val="2"/>
                <w:sz w:val="22"/>
                <w:szCs w:val="22"/>
                <w:lang w:bidi="hi-IN"/>
              </w:rPr>
              <w:t>Отчет о выполнении государственного задания</w:t>
            </w:r>
          </w:p>
        </w:tc>
      </w:tr>
      <w:tr>
        <w:trPr>
          <w:trHeight w:val="1648" w:hRule="atLeast"/>
          <w:cantSplit w:val="true"/>
        </w:trPr>
        <w:tc>
          <w:tcPr>
            <w:tcW w:w="2410" w:type="dxa"/>
            <w:tcBorders>
              <w:left w:val="single" w:sz="4" w:space="0" w:color="000000"/>
              <w:bottom w:val="single" w:sz="4" w:space="0" w:color="000000"/>
              <w:insideH w:val="single" w:sz="4" w:space="0" w:color="000000"/>
            </w:tcBorders>
            <w:shd w:fill="auto" w:val="clear"/>
          </w:tcPr>
          <w:p>
            <w:pPr>
              <w:pStyle w:val="Style29"/>
              <w:suppressAutoHyphens w:val="true"/>
              <w:snapToGrid w:val="false"/>
              <w:jc w:val="left"/>
              <w:rPr>
                <w:sz w:val="22"/>
                <w:szCs w:val="22"/>
              </w:rPr>
            </w:pPr>
            <w:r>
              <w:rPr>
                <w:sz w:val="22"/>
                <w:szCs w:val="22"/>
              </w:rPr>
              <w:t xml:space="preserve">Количество учреждений, выполнивших государственные задания в полном объеме </w:t>
            </w:r>
          </w:p>
          <w:p>
            <w:pPr>
              <w:pStyle w:val="Style29"/>
              <w:suppressAutoHyphens w:val="true"/>
              <w:snapToGrid w:val="false"/>
              <w:jc w:val="left"/>
              <w:rPr>
                <w:sz w:val="22"/>
                <w:szCs w:val="22"/>
              </w:rPr>
            </w:pPr>
            <w:r>
              <w:rPr>
                <w:sz w:val="22"/>
                <w:szCs w:val="22"/>
              </w:rPr>
              <w:t>(мероприятие 1)</w:t>
            </w:r>
          </w:p>
        </w:tc>
        <w:tc>
          <w:tcPr>
            <w:tcW w:w="1134" w:type="dxa"/>
            <w:tcBorders>
              <w:left w:val="single" w:sz="4" w:space="0" w:color="000000"/>
              <w:bottom w:val="single" w:sz="4" w:space="0" w:color="000000"/>
              <w:insideH w:val="single" w:sz="4" w:space="0" w:color="000000"/>
            </w:tcBorders>
            <w:shd w:fill="auto" w:val="clear"/>
          </w:tcPr>
          <w:p>
            <w:pPr>
              <w:pStyle w:val="Normal"/>
              <w:suppressAutoHyphens w:val="true"/>
              <w:snapToGrid w:val="false"/>
              <w:jc w:val="left"/>
              <w:rPr>
                <w:sz w:val="22"/>
                <w:szCs w:val="22"/>
              </w:rPr>
            </w:pPr>
            <w:r>
              <w:rPr>
                <w:sz w:val="22"/>
                <w:szCs w:val="22"/>
              </w:rPr>
              <w:t>Единиц</w:t>
            </w:r>
          </w:p>
        </w:tc>
        <w:tc>
          <w:tcPr>
            <w:tcW w:w="1843" w:type="dxa"/>
            <w:tcBorders>
              <w:left w:val="single" w:sz="4" w:space="0" w:color="000000"/>
              <w:bottom w:val="single" w:sz="4" w:space="0" w:color="000000"/>
              <w:insideH w:val="single" w:sz="4" w:space="0" w:color="000000"/>
            </w:tcBorders>
            <w:shd w:fill="auto" w:val="clear"/>
          </w:tcPr>
          <w:p>
            <w:pPr>
              <w:pStyle w:val="Normal"/>
              <w:suppressAutoHyphens w:val="true"/>
              <w:snapToGrid w:val="false"/>
              <w:jc w:val="left"/>
              <w:rPr>
                <w:sz w:val="22"/>
                <w:szCs w:val="22"/>
              </w:rPr>
            </w:pPr>
            <w:r>
              <w:rPr>
                <w:sz w:val="22"/>
                <w:szCs w:val="22"/>
              </w:rPr>
              <w:t>Стабильность</w:t>
            </w:r>
          </w:p>
        </w:tc>
        <w:tc>
          <w:tcPr>
            <w:tcW w:w="2410" w:type="dxa"/>
            <w:tcBorders>
              <w:left w:val="single" w:sz="4" w:space="0" w:color="000000"/>
              <w:bottom w:val="single" w:sz="4" w:space="0" w:color="000000"/>
              <w:insideH w:val="single" w:sz="4" w:space="0" w:color="000000"/>
            </w:tcBorders>
            <w:shd w:fill="auto" w:val="clear"/>
          </w:tcPr>
          <w:p>
            <w:pPr>
              <w:pStyle w:val="Normal"/>
              <w:suppressAutoHyphens w:val="true"/>
              <w:snapToGrid w:val="false"/>
              <w:jc w:val="left"/>
              <w:rPr>
                <w:sz w:val="22"/>
                <w:szCs w:val="22"/>
              </w:rPr>
            </w:pPr>
            <w:r>
              <w:rPr>
                <w:sz w:val="22"/>
                <w:szCs w:val="22"/>
              </w:rPr>
              <w:t>Подсчет количества учреждений, выполнивших государственные задания в полном объеме</w:t>
            </w:r>
          </w:p>
        </w:tc>
        <w:tc>
          <w:tcPr>
            <w:tcW w:w="2126"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31"/>
              <w:suppressAutoHyphens w:val="true"/>
              <w:snapToGrid w:val="false"/>
              <w:spacing w:before="0" w:after="0"/>
              <w:rPr>
                <w:kern w:val="2"/>
                <w:sz w:val="22"/>
                <w:szCs w:val="22"/>
                <w:lang w:bidi="hi-IN"/>
              </w:rPr>
            </w:pPr>
            <w:r>
              <w:rPr>
                <w:kern w:val="2"/>
                <w:sz w:val="22"/>
                <w:szCs w:val="22"/>
                <w:lang w:bidi="hi-IN"/>
              </w:rPr>
              <w:t>Отчет о выполнении государственного задания</w:t>
            </w:r>
          </w:p>
        </w:tc>
      </w:tr>
      <w:tr>
        <w:trPr>
          <w:trHeight w:val="1965" w:hRule="atLeast"/>
          <w:cantSplit w:val="true"/>
        </w:trPr>
        <w:tc>
          <w:tcPr>
            <w:tcW w:w="24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ConsPlusCell"/>
              <w:suppressAutoHyphens w:val="true"/>
              <w:snapToGrid w:val="false"/>
              <w:rPr>
                <w:kern w:val="2"/>
                <w:sz w:val="22"/>
                <w:szCs w:val="22"/>
                <w:lang w:bidi="hi-IN"/>
              </w:rPr>
            </w:pPr>
            <w:r>
              <w:rPr>
                <w:rFonts w:eastAsia="Times New Roman" w:cs="Times New Roman" w:ascii="Times New Roman" w:hAnsi="Times New Roman"/>
                <w:kern w:val="2"/>
                <w:sz w:val="22"/>
                <w:szCs w:val="22"/>
                <w:lang w:bidi="hi-IN"/>
              </w:rPr>
              <w:t xml:space="preserve">Количество учреждений обеспеченных материалами, медикаментами и биопрепаратами </w:t>
            </w:r>
            <w:r>
              <w:rPr>
                <w:rFonts w:cs="Times New Roman" w:ascii="Times New Roman" w:hAnsi="Times New Roman"/>
                <w:kern w:val="2"/>
                <w:sz w:val="22"/>
                <w:szCs w:val="22"/>
                <w:lang w:bidi="hi-IN"/>
              </w:rPr>
              <w:t>(мероприятие</w:t>
            </w:r>
            <w:r>
              <w:rPr>
                <w:rFonts w:eastAsia="Times New Roman" w:cs="Times New Roman" w:ascii="Times New Roman" w:hAnsi="Times New Roman"/>
                <w:kern w:val="2"/>
                <w:sz w:val="22"/>
                <w:szCs w:val="22"/>
                <w:lang w:bidi="hi-IN"/>
              </w:rPr>
              <w:t xml:space="preserve"> 2</w:t>
            </w:r>
            <w:r>
              <w:rPr>
                <w:rFonts w:cs="Times New Roman" w:ascii="Times New Roman" w:hAnsi="Times New Roman"/>
                <w:kern w:val="2"/>
                <w:sz w:val="22"/>
                <w:szCs w:val="22"/>
                <w:lang w:bidi="hi-IN"/>
              </w:rPr>
              <w:t>)</w:t>
            </w:r>
          </w:p>
        </w:tc>
        <w:tc>
          <w:tcPr>
            <w:tcW w:w="113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ConsPlusCell"/>
              <w:suppressAutoHyphens w:val="true"/>
              <w:snapToGrid w:val="false"/>
              <w:rPr>
                <w:rFonts w:ascii="Times New Roman" w:hAnsi="Times New Roman"/>
                <w:sz w:val="22"/>
                <w:szCs w:val="22"/>
              </w:rPr>
            </w:pPr>
            <w:r>
              <w:rPr>
                <w:rFonts w:cs="Times New Roman" w:ascii="Times New Roman" w:hAnsi="Times New Roman"/>
                <w:kern w:val="2"/>
                <w:sz w:val="22"/>
                <w:szCs w:val="22"/>
                <w:lang w:bidi="hi-IN"/>
              </w:rPr>
              <w:t>Единиц</w:t>
            </w:r>
          </w:p>
        </w:tc>
        <w:tc>
          <w:tcPr>
            <w:tcW w:w="18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ConsPlusCell"/>
              <w:suppressAutoHyphens w:val="true"/>
              <w:snapToGrid w:val="false"/>
              <w:rPr>
                <w:kern w:val="2"/>
                <w:sz w:val="22"/>
                <w:szCs w:val="22"/>
                <w:lang w:bidi="hi-IN"/>
              </w:rPr>
            </w:pPr>
            <w:r>
              <w:rPr>
                <w:rFonts w:cs="Times New Roman" w:ascii="Times New Roman" w:hAnsi="Times New Roman"/>
                <w:kern w:val="2"/>
                <w:sz w:val="22"/>
                <w:szCs w:val="22"/>
                <w:lang w:bidi="hi-IN"/>
              </w:rPr>
              <w:t>Стабильность</w:t>
            </w:r>
          </w:p>
        </w:tc>
        <w:tc>
          <w:tcPr>
            <w:tcW w:w="24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ConsPlusCell"/>
              <w:suppressAutoHyphens w:val="true"/>
              <w:snapToGrid w:val="false"/>
              <w:rPr>
                <w:kern w:val="2"/>
                <w:sz w:val="22"/>
                <w:szCs w:val="22"/>
                <w:lang w:bidi="hi-IN"/>
              </w:rPr>
            </w:pPr>
            <w:r>
              <w:rPr>
                <w:rFonts w:eastAsia="Times New Roman" w:cs="Times New Roman" w:ascii="Times New Roman" w:hAnsi="Times New Roman"/>
                <w:kern w:val="2"/>
                <w:sz w:val="22"/>
                <w:szCs w:val="22"/>
                <w:lang w:bidi="hi-IN"/>
              </w:rPr>
              <w:t>Подсчет количества учреждений обеспеченных материалами, медикаментами и биопрепаратами</w:t>
            </w:r>
          </w:p>
        </w:tc>
        <w:tc>
          <w:tcPr>
            <w:tcW w:w="21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31"/>
              <w:suppressAutoHyphens w:val="true"/>
              <w:snapToGrid w:val="false"/>
              <w:spacing w:before="0" w:after="0"/>
              <w:rPr>
                <w:kern w:val="2"/>
                <w:sz w:val="22"/>
                <w:szCs w:val="22"/>
                <w:lang w:bidi="hi-IN"/>
              </w:rPr>
            </w:pPr>
            <w:r>
              <w:rPr>
                <w:kern w:val="2"/>
                <w:sz w:val="22"/>
                <w:szCs w:val="22"/>
                <w:lang w:bidi="hi-IN"/>
              </w:rPr>
              <w:t>Отчет о выполнении плана противоэпизоотичес-ких мероприятий</w:t>
            </w:r>
          </w:p>
        </w:tc>
      </w:tr>
      <w:tr>
        <w:trPr>
          <w:trHeight w:val="4054" w:hRule="atLeast"/>
        </w:trPr>
        <w:tc>
          <w:tcPr>
            <w:tcW w:w="24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ConsPlusCell"/>
              <w:suppressAutoHyphens w:val="true"/>
              <w:snapToGrid w:val="false"/>
              <w:rPr>
                <w:rFonts w:ascii="Times New Roman" w:hAnsi="Times New Roman"/>
                <w:sz w:val="22"/>
                <w:szCs w:val="22"/>
              </w:rPr>
            </w:pPr>
            <w:r>
              <w:rPr>
                <w:rFonts w:cs="Times New Roman" w:ascii="Times New Roman" w:hAnsi="Times New Roman"/>
                <w:kern w:val="2"/>
                <w:sz w:val="22"/>
                <w:szCs w:val="22"/>
                <w:lang w:bidi="hi-IN"/>
              </w:rPr>
              <w:t>Количество</w:t>
            </w:r>
            <w:r>
              <w:rPr>
                <w:rFonts w:eastAsia="Times New Roman" w:cs="Times New Roman" w:ascii="Times New Roman" w:hAnsi="Times New Roman"/>
                <w:kern w:val="2"/>
                <w:sz w:val="22"/>
                <w:szCs w:val="22"/>
                <w:lang w:bidi="hi-IN"/>
              </w:rPr>
              <w:t xml:space="preserve"> </w:t>
            </w:r>
            <w:r>
              <w:rPr>
                <w:rFonts w:cs="Times New Roman" w:ascii="Times New Roman" w:hAnsi="Times New Roman"/>
                <w:kern w:val="2"/>
                <w:sz w:val="22"/>
                <w:szCs w:val="22"/>
                <w:lang w:bidi="hi-IN"/>
              </w:rPr>
              <w:t>муниципальных</w:t>
            </w:r>
            <w:r>
              <w:rPr>
                <w:rFonts w:eastAsia="Times New Roman" w:cs="Times New Roman" w:ascii="Times New Roman" w:hAnsi="Times New Roman"/>
                <w:kern w:val="2"/>
                <w:sz w:val="22"/>
                <w:szCs w:val="22"/>
                <w:lang w:bidi="hi-IN"/>
              </w:rPr>
              <w:t xml:space="preserve"> </w:t>
            </w:r>
            <w:r>
              <w:rPr>
                <w:rFonts w:cs="Times New Roman" w:ascii="Times New Roman" w:hAnsi="Times New Roman"/>
                <w:kern w:val="2"/>
                <w:sz w:val="22"/>
                <w:szCs w:val="22"/>
                <w:lang w:bidi="hi-IN"/>
              </w:rPr>
              <w:t>образований</w:t>
            </w:r>
            <w:r>
              <w:rPr>
                <w:rFonts w:eastAsia="Times New Roman" w:cs="Times New Roman" w:ascii="Times New Roman" w:hAnsi="Times New Roman"/>
                <w:kern w:val="2"/>
                <w:sz w:val="22"/>
                <w:szCs w:val="22"/>
                <w:lang w:bidi="hi-IN"/>
              </w:rPr>
              <w:t xml:space="preserve"> </w:t>
            </w:r>
            <w:r>
              <w:rPr>
                <w:rFonts w:cs="Times New Roman" w:ascii="Times New Roman" w:hAnsi="Times New Roman"/>
                <w:kern w:val="2"/>
                <w:sz w:val="22"/>
                <w:szCs w:val="22"/>
                <w:lang w:bidi="hi-IN"/>
              </w:rPr>
              <w:t>(мероприятие</w:t>
            </w:r>
            <w:r>
              <w:rPr>
                <w:rFonts w:eastAsia="Times New Roman" w:cs="Times New Roman" w:ascii="Times New Roman" w:hAnsi="Times New Roman"/>
                <w:kern w:val="2"/>
                <w:sz w:val="22"/>
                <w:szCs w:val="22"/>
                <w:lang w:bidi="hi-IN"/>
              </w:rPr>
              <w:t xml:space="preserve"> 3</w:t>
            </w:r>
            <w:r>
              <w:rPr>
                <w:rFonts w:cs="Times New Roman" w:ascii="Times New Roman" w:hAnsi="Times New Roman"/>
                <w:kern w:val="2"/>
                <w:sz w:val="22"/>
                <w:szCs w:val="22"/>
                <w:lang w:bidi="hi-IN"/>
              </w:rPr>
              <w:t>)</w:t>
            </w:r>
          </w:p>
        </w:tc>
        <w:tc>
          <w:tcPr>
            <w:tcW w:w="113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ConsPlusCell"/>
              <w:suppressAutoHyphens w:val="true"/>
              <w:snapToGrid w:val="false"/>
              <w:rPr>
                <w:rFonts w:ascii="Times New Roman" w:hAnsi="Times New Roman"/>
                <w:sz w:val="22"/>
                <w:szCs w:val="22"/>
              </w:rPr>
            </w:pPr>
            <w:r>
              <w:rPr>
                <w:rFonts w:cs="Times New Roman" w:ascii="Times New Roman" w:hAnsi="Times New Roman"/>
                <w:kern w:val="2"/>
                <w:sz w:val="22"/>
                <w:szCs w:val="22"/>
                <w:lang w:bidi="hi-IN"/>
              </w:rPr>
              <w:t>Единиц</w:t>
            </w:r>
          </w:p>
        </w:tc>
        <w:tc>
          <w:tcPr>
            <w:tcW w:w="18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ConsPlusCell"/>
              <w:suppressAutoHyphens w:val="true"/>
              <w:snapToGrid w:val="false"/>
              <w:rPr>
                <w:kern w:val="2"/>
                <w:sz w:val="22"/>
                <w:szCs w:val="22"/>
                <w:lang w:bidi="hi-IN"/>
              </w:rPr>
            </w:pPr>
            <w:r>
              <w:rPr>
                <w:rFonts w:cs="Times New Roman" w:ascii="Times New Roman" w:hAnsi="Times New Roman"/>
                <w:kern w:val="2"/>
                <w:sz w:val="22"/>
                <w:szCs w:val="22"/>
                <w:lang w:bidi="hi-IN"/>
              </w:rPr>
              <w:t>Стабильность</w:t>
            </w:r>
          </w:p>
        </w:tc>
        <w:tc>
          <w:tcPr>
            <w:tcW w:w="24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ConsPlusCell"/>
              <w:suppressAutoHyphens w:val="true"/>
              <w:snapToGrid w:val="false"/>
              <w:rPr>
                <w:kern w:val="2"/>
                <w:sz w:val="22"/>
                <w:szCs w:val="22"/>
                <w:lang w:bidi="hi-IN"/>
              </w:rPr>
            </w:pPr>
            <w:r>
              <w:rPr>
                <w:rFonts w:cs="Times New Roman" w:ascii="Times New Roman" w:hAnsi="Times New Roman"/>
                <w:kern w:val="2"/>
                <w:sz w:val="22"/>
                <w:szCs w:val="22"/>
                <w:lang w:bidi="hi-IN"/>
              </w:rPr>
              <w:t>Подсчет количества</w:t>
            </w:r>
            <w:r>
              <w:rPr>
                <w:rFonts w:eastAsia="Times New Roman" w:cs="Times New Roman" w:ascii="Times New Roman" w:hAnsi="Times New Roman"/>
                <w:kern w:val="2"/>
                <w:sz w:val="22"/>
                <w:szCs w:val="22"/>
                <w:lang w:bidi="hi-IN"/>
              </w:rPr>
              <w:t xml:space="preserve"> </w:t>
            </w:r>
            <w:r>
              <w:rPr>
                <w:rFonts w:cs="Times New Roman" w:ascii="Times New Roman" w:hAnsi="Times New Roman"/>
                <w:kern w:val="2"/>
                <w:sz w:val="22"/>
                <w:szCs w:val="22"/>
                <w:lang w:bidi="hi-IN"/>
              </w:rPr>
              <w:t>муниципальных</w:t>
            </w:r>
            <w:r>
              <w:rPr>
                <w:rFonts w:eastAsia="Times New Roman" w:cs="Times New Roman" w:ascii="Times New Roman" w:hAnsi="Times New Roman"/>
                <w:kern w:val="2"/>
                <w:sz w:val="22"/>
                <w:szCs w:val="22"/>
                <w:lang w:bidi="hi-IN"/>
              </w:rPr>
              <w:t xml:space="preserve"> </w:t>
            </w:r>
            <w:r>
              <w:rPr>
                <w:rFonts w:cs="Times New Roman" w:ascii="Times New Roman" w:hAnsi="Times New Roman"/>
                <w:kern w:val="2"/>
                <w:sz w:val="22"/>
                <w:szCs w:val="22"/>
                <w:lang w:bidi="hi-IN"/>
              </w:rPr>
              <w:t>образований, осуществивших закупки с целью определения подрядных организаций (юридических лиц, индивидуальных предпринимателей, осуществляющих деятельность по обращению с животными без владельцев)</w:t>
            </w:r>
          </w:p>
        </w:tc>
        <w:tc>
          <w:tcPr>
            <w:tcW w:w="21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31"/>
              <w:suppressAutoHyphens w:val="true"/>
              <w:snapToGrid w:val="false"/>
              <w:spacing w:before="0" w:after="0"/>
              <w:rPr>
                <w:sz w:val="22"/>
                <w:szCs w:val="22"/>
              </w:rPr>
            </w:pPr>
            <w:r>
              <w:rPr>
                <w:kern w:val="2"/>
                <w:sz w:val="22"/>
                <w:szCs w:val="22"/>
                <w:lang w:bidi="hi-IN"/>
              </w:rPr>
              <w:t>Закон Томской области от 11 апреля 2013 года № 51-ОЗ «О наделении органов местного самоуправления отдельными государственными полномочиями по организации мероприятий при осуществлении деятельности по обращению с животными без владельцев»</w:t>
            </w:r>
          </w:p>
        </w:tc>
      </w:tr>
      <w:tr>
        <w:trPr>
          <w:trHeight w:val="5765" w:hRule="atLeast"/>
          <w:cantSplit w:val="true"/>
        </w:trPr>
        <w:tc>
          <w:tcPr>
            <w:tcW w:w="2410" w:type="dxa"/>
            <w:tcBorders>
              <w:top w:val="single" w:sz="4" w:space="0" w:color="000000"/>
              <w:left w:val="single" w:sz="4" w:space="0" w:color="000000"/>
              <w:bottom w:val="single" w:sz="4" w:space="0" w:color="000000"/>
              <w:insideH w:val="single" w:sz="4" w:space="0" w:color="000000"/>
            </w:tcBorders>
            <w:shd w:fill="auto" w:val="clear"/>
          </w:tcPr>
          <w:p>
            <w:pPr>
              <w:pStyle w:val="ConsPlusCell"/>
              <w:suppressAutoHyphens w:val="true"/>
              <w:snapToGrid w:val="false"/>
              <w:rPr>
                <w:rFonts w:ascii="Times New Roman" w:hAnsi="Times New Roman" w:cs="Times New Roman"/>
                <w:kern w:val="2"/>
                <w:sz w:val="22"/>
                <w:szCs w:val="22"/>
                <w:lang w:bidi="hi-IN"/>
              </w:rPr>
            </w:pPr>
            <w:r>
              <w:rPr>
                <w:rFonts w:cs="Times New Roman" w:ascii="Times New Roman" w:hAnsi="Times New Roman"/>
                <w:kern w:val="2"/>
                <w:sz w:val="22"/>
                <w:szCs w:val="22"/>
                <w:lang w:bidi="hi-IN"/>
              </w:rPr>
              <w:t>Количество приобретенного оборудования для утилизации биологических отходов, лабораторного оборудования, автотранспортных средств, компьютерной и офисной техники (мероприятие 4)</w:t>
            </w:r>
          </w:p>
        </w:tc>
        <w:tc>
          <w:tcPr>
            <w:tcW w:w="1134" w:type="dxa"/>
            <w:tcBorders>
              <w:top w:val="single" w:sz="4" w:space="0" w:color="000000"/>
              <w:left w:val="single" w:sz="4" w:space="0" w:color="000000"/>
              <w:bottom w:val="single" w:sz="4" w:space="0" w:color="000000"/>
              <w:insideH w:val="single" w:sz="4" w:space="0" w:color="000000"/>
            </w:tcBorders>
            <w:shd w:fill="auto" w:val="clear"/>
          </w:tcPr>
          <w:p>
            <w:pPr>
              <w:pStyle w:val="ConsPlusCell"/>
              <w:suppressAutoHyphens w:val="true"/>
              <w:snapToGrid w:val="false"/>
              <w:rPr>
                <w:rFonts w:ascii="Times New Roman" w:hAnsi="Times New Roman"/>
                <w:sz w:val="22"/>
                <w:szCs w:val="22"/>
              </w:rPr>
            </w:pPr>
            <w:r>
              <w:rPr>
                <w:rFonts w:cs="Times New Roman" w:ascii="Times New Roman" w:hAnsi="Times New Roman"/>
                <w:kern w:val="2"/>
                <w:sz w:val="22"/>
                <w:szCs w:val="22"/>
                <w:lang w:bidi="hi-IN"/>
              </w:rPr>
              <w:t>Единиц</w:t>
            </w:r>
          </w:p>
        </w:tc>
        <w:tc>
          <w:tcPr>
            <w:tcW w:w="1843" w:type="dxa"/>
            <w:tcBorders>
              <w:top w:val="single" w:sz="4" w:space="0" w:color="000000"/>
              <w:left w:val="single" w:sz="4" w:space="0" w:color="000000"/>
              <w:bottom w:val="single" w:sz="4" w:space="0" w:color="000000"/>
              <w:insideH w:val="single" w:sz="4" w:space="0" w:color="000000"/>
            </w:tcBorders>
            <w:shd w:fill="auto" w:val="clear"/>
          </w:tcPr>
          <w:p>
            <w:pPr>
              <w:pStyle w:val="ConsPlusCell"/>
              <w:suppressAutoHyphens w:val="true"/>
              <w:snapToGrid w:val="false"/>
              <w:rPr>
                <w:rFonts w:ascii="Times New Roman" w:hAnsi="Times New Roman" w:cs="Times New Roman"/>
                <w:kern w:val="2"/>
                <w:sz w:val="22"/>
                <w:szCs w:val="22"/>
                <w:lang w:bidi="hi-IN"/>
              </w:rPr>
            </w:pPr>
            <w:r>
              <w:rPr>
                <w:rFonts w:cs="Times New Roman" w:ascii="Times New Roman" w:hAnsi="Times New Roman"/>
                <w:kern w:val="2"/>
                <w:sz w:val="22"/>
                <w:szCs w:val="22"/>
                <w:lang w:bidi="hi-IN"/>
              </w:rPr>
              <w:t>Стабильность</w:t>
            </w:r>
          </w:p>
        </w:tc>
        <w:tc>
          <w:tcPr>
            <w:tcW w:w="2410" w:type="dxa"/>
            <w:tcBorders>
              <w:top w:val="single" w:sz="4" w:space="0" w:color="000000"/>
              <w:left w:val="single" w:sz="4" w:space="0" w:color="000000"/>
              <w:bottom w:val="single" w:sz="4" w:space="0" w:color="000000"/>
              <w:insideH w:val="single" w:sz="4" w:space="0" w:color="000000"/>
            </w:tcBorders>
            <w:shd w:fill="auto" w:val="clear"/>
          </w:tcPr>
          <w:p>
            <w:pPr>
              <w:pStyle w:val="ConsPlusCell"/>
              <w:suppressAutoHyphens w:val="true"/>
              <w:snapToGrid w:val="false"/>
              <w:rPr>
                <w:rFonts w:ascii="Times New Roman" w:hAnsi="Times New Roman" w:cs="Times New Roman"/>
                <w:kern w:val="2"/>
                <w:sz w:val="22"/>
                <w:szCs w:val="22"/>
                <w:lang w:bidi="hi-IN"/>
              </w:rPr>
            </w:pPr>
            <w:r>
              <w:rPr>
                <w:rFonts w:cs="Times New Roman" w:ascii="Times New Roman" w:hAnsi="Times New Roman"/>
                <w:kern w:val="2"/>
                <w:sz w:val="22"/>
                <w:szCs w:val="22"/>
                <w:lang w:bidi="hi-IN"/>
              </w:rPr>
              <w:t>Подсчет количества оборудования для утилизации биологических отходов, автотранспортных средств, лабораторного оборудования, компьютерной и офисной техники</w:t>
            </w:r>
          </w:p>
        </w:tc>
        <w:tc>
          <w:tcPr>
            <w:tcW w:w="21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31"/>
              <w:suppressAutoHyphens w:val="true"/>
              <w:snapToGrid w:val="false"/>
              <w:spacing w:before="0" w:after="0"/>
              <w:rPr>
                <w:sz w:val="22"/>
                <w:szCs w:val="22"/>
              </w:rPr>
            </w:pPr>
            <w:r>
              <w:rPr>
                <w:kern w:val="2"/>
                <w:sz w:val="22"/>
                <w:szCs w:val="22"/>
                <w:lang w:bidi="hi-IN"/>
              </w:rPr>
              <w:t>Распоряжение Департамента ветеринарии Томской области от 26.12.2019 № 212 «Об утверждении перечня субсидий, предоставляемых из областного бюджета в 2020 году на иные цели областным государственным бюджетным учреждениям, функции и полномочия учредителя в отношении которых осуществляет Департамент ветеринарии Томской области»</w:t>
            </w:r>
          </w:p>
        </w:tc>
      </w:tr>
    </w:tbl>
    <w:p>
      <w:pPr>
        <w:pStyle w:val="Normal"/>
        <w:suppressAutoHyphens w:val="true"/>
        <w:rPr>
          <w:sz w:val="26"/>
          <w:szCs w:val="26"/>
        </w:rPr>
      </w:pPr>
      <w:r>
        <w:rPr>
          <w:sz w:val="26"/>
          <w:szCs w:val="26"/>
        </w:rPr>
      </w:r>
    </w:p>
    <w:p>
      <w:pPr>
        <w:pStyle w:val="Normal"/>
        <w:suppressAutoHyphens w:val="true"/>
        <w:jc w:val="center"/>
        <w:rPr>
          <w:sz w:val="26"/>
          <w:szCs w:val="26"/>
        </w:rPr>
      </w:pPr>
      <w:r>
        <w:rPr>
          <w:sz w:val="26"/>
          <w:szCs w:val="26"/>
        </w:rPr>
        <w:t>Раздел 3. Порядок управления ВЦП</w:t>
      </w:r>
    </w:p>
    <w:p>
      <w:pPr>
        <w:pStyle w:val="Normal"/>
        <w:suppressAutoHyphens w:val="true"/>
        <w:jc w:val="center"/>
        <w:rPr>
          <w:szCs w:val="28"/>
        </w:rPr>
      </w:pPr>
      <w:r>
        <w:rPr>
          <w:szCs w:val="28"/>
        </w:rPr>
      </w:r>
    </w:p>
    <w:tbl>
      <w:tblPr>
        <w:tblW w:w="9922" w:type="dxa"/>
        <w:jc w:val="left"/>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5" w:type="dxa"/>
          <w:left w:w="65" w:type="dxa"/>
          <w:bottom w:w="55" w:type="dxa"/>
          <w:right w:w="70" w:type="dxa"/>
        </w:tblCellMar>
        <w:tblLook w:noVBand="1" w:val="04a0" w:noHBand="0" w:lastColumn="0" w:firstColumn="1" w:lastRow="0" w:firstRow="1"/>
      </w:tblPr>
      <w:tblGrid>
        <w:gridCol w:w="3110"/>
        <w:gridCol w:w="6811"/>
      </w:tblGrid>
      <w:tr>
        <w:trPr>
          <w:trHeight w:val="1067" w:hRule="atLeast"/>
        </w:trPr>
        <w:tc>
          <w:tcPr>
            <w:tcW w:w="31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snapToGrid w:val="false"/>
              <w:jc w:val="left"/>
              <w:rPr>
                <w:sz w:val="22"/>
                <w:szCs w:val="22"/>
              </w:rPr>
            </w:pPr>
            <w:r>
              <w:rPr>
                <w:sz w:val="22"/>
                <w:szCs w:val="22"/>
              </w:rPr>
              <w:t>Ответственный за реализацию ВЦП</w:t>
            </w:r>
          </w:p>
        </w:tc>
        <w:tc>
          <w:tcPr>
            <w:tcW w:w="68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ConsPlusNormal"/>
              <w:widowControl/>
              <w:suppressAutoHyphens w:val="true"/>
              <w:snapToGrid w:val="false"/>
              <w:rPr>
                <w:sz w:val="22"/>
                <w:szCs w:val="22"/>
              </w:rPr>
            </w:pPr>
            <w:r>
              <w:rPr>
                <w:kern w:val="2"/>
                <w:sz w:val="22"/>
                <w:szCs w:val="22"/>
                <w:lang w:eastAsia="zh-CN" w:bidi="hi-IN"/>
              </w:rPr>
              <w:t>Табакаев Валерий Витальевич – начальник Департамента ветеринарии Томской области</w:t>
            </w:r>
          </w:p>
        </w:tc>
      </w:tr>
      <w:tr>
        <w:trPr>
          <w:trHeight w:val="2353" w:hRule="atLeast"/>
        </w:trPr>
        <w:tc>
          <w:tcPr>
            <w:tcW w:w="31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snapToGrid w:val="false"/>
              <w:jc w:val="left"/>
              <w:rPr>
                <w:sz w:val="22"/>
                <w:szCs w:val="22"/>
              </w:rPr>
            </w:pPr>
            <w:r>
              <w:rPr>
                <w:sz w:val="22"/>
                <w:szCs w:val="22"/>
              </w:rPr>
              <w:t>Порядок организации работы по реализации ВЦП</w:t>
            </w:r>
          </w:p>
        </w:tc>
        <w:tc>
          <w:tcPr>
            <w:tcW w:w="68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ConsPlusNormal"/>
              <w:widowControl/>
              <w:suppressAutoHyphens w:val="true"/>
              <w:snapToGrid w:val="false"/>
              <w:rPr>
                <w:kern w:val="2"/>
                <w:sz w:val="22"/>
                <w:szCs w:val="22"/>
                <w:lang w:eastAsia="zh-CN" w:bidi="hi-IN"/>
              </w:rPr>
            </w:pPr>
            <w:r>
              <w:rPr>
                <w:kern w:val="2"/>
                <w:sz w:val="22"/>
                <w:szCs w:val="22"/>
                <w:lang w:eastAsia="zh-CN" w:bidi="hi-IN"/>
              </w:rPr>
              <w:t xml:space="preserve">Реализация мероприятий по защите животных от болезней, защите населения от болезней, общих для человека и животных, осуществляется учреждениями в соответствии с законодательством Российской Федерации в области ветеринарии. </w:t>
            </w:r>
          </w:p>
          <w:p>
            <w:pPr>
              <w:pStyle w:val="ConsPlusNormal"/>
              <w:widowControl/>
              <w:suppressAutoHyphens w:val="true"/>
              <w:snapToGrid w:val="false"/>
              <w:rPr>
                <w:kern w:val="2"/>
                <w:sz w:val="22"/>
                <w:szCs w:val="22"/>
                <w:lang w:eastAsia="zh-CN" w:bidi="hi-IN"/>
              </w:rPr>
            </w:pPr>
            <w:r>
              <w:rPr>
                <w:kern w:val="2"/>
                <w:sz w:val="22"/>
                <w:szCs w:val="22"/>
                <w:lang w:eastAsia="zh-CN" w:bidi="hi-IN"/>
              </w:rPr>
              <w:t xml:space="preserve">Информация о поголовье животных предоставляется учреждениями в Департамент ежемесячно для обобщения и анализа. </w:t>
            </w:r>
          </w:p>
          <w:p>
            <w:pPr>
              <w:pStyle w:val="ConsPlusNormal"/>
              <w:widowControl/>
              <w:suppressAutoHyphens w:val="true"/>
              <w:rPr>
                <w:kern w:val="2"/>
                <w:sz w:val="22"/>
                <w:szCs w:val="22"/>
                <w:lang w:eastAsia="zh-CN" w:bidi="hi-IN"/>
              </w:rPr>
            </w:pPr>
            <w:r>
              <w:rPr>
                <w:kern w:val="2"/>
                <w:sz w:val="22"/>
                <w:szCs w:val="22"/>
                <w:lang w:eastAsia="zh-CN" w:bidi="hi-IN"/>
              </w:rPr>
              <w:t xml:space="preserve">Планирование ежегодных мероприятий производится Департаментом на основании предварительных планов учреждений. </w:t>
            </w:r>
          </w:p>
          <w:p>
            <w:pPr>
              <w:pStyle w:val="ConsPlusNormal"/>
              <w:widowControl/>
              <w:suppressAutoHyphens w:val="true"/>
              <w:rPr>
                <w:kern w:val="2"/>
                <w:sz w:val="22"/>
                <w:szCs w:val="22"/>
                <w:lang w:eastAsia="zh-CN" w:bidi="hi-IN"/>
              </w:rPr>
            </w:pPr>
            <w:r>
              <w:rPr>
                <w:kern w:val="2"/>
                <w:sz w:val="22"/>
                <w:szCs w:val="22"/>
                <w:lang w:eastAsia="zh-CN" w:bidi="hi-IN"/>
              </w:rPr>
              <w:t>Контроль выполнения мероприятий осуществляет Департамент</w:t>
            </w:r>
          </w:p>
        </w:tc>
      </w:tr>
      <w:tr>
        <w:trPr>
          <w:trHeight w:val="872" w:hRule="atLeast"/>
          <w:cantSplit w:val="true"/>
        </w:trPr>
        <w:tc>
          <w:tcPr>
            <w:tcW w:w="31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uppressAutoHyphens w:val="true"/>
              <w:snapToGrid w:val="false"/>
              <w:jc w:val="left"/>
              <w:rPr>
                <w:sz w:val="22"/>
                <w:szCs w:val="22"/>
              </w:rPr>
            </w:pPr>
            <w:r>
              <w:rPr>
                <w:sz w:val="22"/>
                <w:szCs w:val="22"/>
              </w:rPr>
              <w:t>Ответственный за ежеквартальный и ежегодный мониторинг ВЦП</w:t>
            </w:r>
          </w:p>
        </w:tc>
        <w:tc>
          <w:tcPr>
            <w:tcW w:w="681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snapToGrid w:val="false"/>
              <w:jc w:val="left"/>
              <w:rPr>
                <w:sz w:val="22"/>
                <w:szCs w:val="22"/>
              </w:rPr>
            </w:pPr>
            <w:r>
              <w:rPr>
                <w:sz w:val="22"/>
                <w:szCs w:val="22"/>
              </w:rPr>
              <w:t>Гынгазова Елена Витальевна – заместитель начальника Департамента, председатель комитета правового и информационно-аналитического обеспечения</w:t>
            </w:r>
          </w:p>
        </w:tc>
      </w:tr>
    </w:tbl>
    <w:p>
      <w:pPr>
        <w:pStyle w:val="Normal"/>
        <w:suppressAutoHyphens w:val="true"/>
        <w:rPr>
          <w:sz w:val="26"/>
          <w:szCs w:val="26"/>
        </w:rPr>
      </w:pPr>
      <w:r>
        <w:rPr>
          <w:sz w:val="26"/>
          <w:szCs w:val="26"/>
        </w:rPr>
      </w:r>
    </w:p>
    <w:p>
      <w:pPr>
        <w:pStyle w:val="Normal"/>
        <w:suppressAutoHyphens w:val="true"/>
        <w:jc w:val="center"/>
        <w:rPr>
          <w:sz w:val="26"/>
          <w:szCs w:val="26"/>
        </w:rPr>
      </w:pPr>
      <w:r>
        <w:rPr>
          <w:sz w:val="26"/>
          <w:szCs w:val="26"/>
        </w:rPr>
        <w:t>Раздел 4. Оценка рисков реализации ВЦП</w:t>
      </w:r>
    </w:p>
    <w:p>
      <w:pPr>
        <w:pStyle w:val="Normal"/>
        <w:suppressAutoHyphens w:val="true"/>
        <w:jc w:val="center"/>
        <w:rPr>
          <w:szCs w:val="28"/>
        </w:rPr>
      </w:pPr>
      <w:r>
        <w:rPr>
          <w:szCs w:val="28"/>
        </w:rPr>
      </w:r>
    </w:p>
    <w:tbl>
      <w:tblPr>
        <w:tblW w:w="9922" w:type="dxa"/>
        <w:jc w:val="left"/>
        <w:tblInd w:w="70" w:type="dxa"/>
        <w:tblBorders>
          <w:top w:val="single" w:sz="4" w:space="0" w:color="000000"/>
          <w:left w:val="single" w:sz="4" w:space="0" w:color="000000"/>
          <w:bottom w:val="single" w:sz="4" w:space="0" w:color="000000"/>
          <w:insideH w:val="single" w:sz="4" w:space="0" w:color="000000"/>
        </w:tblBorders>
        <w:tblCellMar>
          <w:top w:w="55" w:type="dxa"/>
          <w:left w:w="65" w:type="dxa"/>
          <w:bottom w:w="55" w:type="dxa"/>
          <w:right w:w="70" w:type="dxa"/>
        </w:tblCellMar>
        <w:tblLook w:noVBand="1" w:val="04a0" w:noHBand="0" w:lastColumn="0" w:firstColumn="1" w:lastRow="0" w:firstRow="1"/>
      </w:tblPr>
      <w:tblGrid>
        <w:gridCol w:w="3096"/>
        <w:gridCol w:w="6825"/>
      </w:tblGrid>
      <w:tr>
        <w:trPr>
          <w:trHeight w:val="360" w:hRule="atLeast"/>
          <w:cantSplit w:val="true"/>
        </w:trPr>
        <w:tc>
          <w:tcPr>
            <w:tcW w:w="3096" w:type="dxa"/>
            <w:tcBorders>
              <w:top w:val="single" w:sz="4" w:space="0" w:color="000000"/>
              <w:left w:val="single" w:sz="4" w:space="0" w:color="000000"/>
              <w:bottom w:val="single" w:sz="4" w:space="0" w:color="000000"/>
              <w:insideH w:val="single" w:sz="4" w:space="0" w:color="000000"/>
            </w:tcBorders>
            <w:shd w:fill="auto" w:val="clear"/>
          </w:tcPr>
          <w:p>
            <w:pPr>
              <w:pStyle w:val="Normal"/>
              <w:suppressAutoHyphens w:val="true"/>
              <w:snapToGrid w:val="false"/>
              <w:jc w:val="center"/>
              <w:rPr>
                <w:sz w:val="22"/>
                <w:szCs w:val="22"/>
              </w:rPr>
            </w:pPr>
            <w:r>
              <w:rPr>
                <w:sz w:val="22"/>
                <w:szCs w:val="22"/>
              </w:rPr>
              <w:t>Описание рисков</w:t>
            </w:r>
          </w:p>
        </w:tc>
        <w:tc>
          <w:tcPr>
            <w:tcW w:w="68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uppressAutoHyphens w:val="true"/>
              <w:snapToGrid w:val="false"/>
              <w:jc w:val="center"/>
              <w:rPr>
                <w:sz w:val="22"/>
                <w:szCs w:val="22"/>
              </w:rPr>
            </w:pPr>
            <w:r>
              <w:rPr>
                <w:sz w:val="22"/>
                <w:szCs w:val="22"/>
              </w:rPr>
              <w:t>Оценка возможного влияния рисков на реализацию ВЦП</w:t>
            </w:r>
          </w:p>
        </w:tc>
      </w:tr>
      <w:tr>
        <w:trPr>
          <w:trHeight w:val="660" w:hRule="atLeast"/>
          <w:cantSplit w:val="true"/>
        </w:trPr>
        <w:tc>
          <w:tcPr>
            <w:tcW w:w="3096" w:type="dxa"/>
            <w:tcBorders>
              <w:left w:val="single" w:sz="4" w:space="0" w:color="000000"/>
              <w:bottom w:val="single" w:sz="4" w:space="0" w:color="000000"/>
              <w:insideH w:val="single" w:sz="4" w:space="0" w:color="000000"/>
            </w:tcBorders>
            <w:shd w:fill="auto" w:val="clear"/>
            <w:vAlign w:val="center"/>
          </w:tcPr>
          <w:p>
            <w:pPr>
              <w:pStyle w:val="Normal"/>
              <w:suppressAutoHyphens w:val="true"/>
              <w:snapToGrid w:val="false"/>
              <w:jc w:val="left"/>
              <w:rPr>
                <w:sz w:val="22"/>
                <w:szCs w:val="22"/>
              </w:rPr>
            </w:pPr>
            <w:r>
              <w:rPr>
                <w:sz w:val="22"/>
                <w:szCs w:val="22"/>
              </w:rPr>
              <w:t>1. Неэффективность планирования мероприятий</w:t>
            </w:r>
          </w:p>
        </w:tc>
        <w:tc>
          <w:tcPr>
            <w:tcW w:w="6825"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snapToGrid w:val="false"/>
              <w:jc w:val="left"/>
              <w:rPr>
                <w:sz w:val="22"/>
                <w:szCs w:val="22"/>
              </w:rPr>
            </w:pPr>
            <w:r>
              <w:rPr>
                <w:sz w:val="22"/>
                <w:szCs w:val="22"/>
              </w:rPr>
              <w:t>Повышается вероятность возникновения и распространения эпизоотии</w:t>
            </w:r>
          </w:p>
        </w:tc>
      </w:tr>
      <w:tr>
        <w:trPr>
          <w:trHeight w:val="1303" w:hRule="atLeast"/>
          <w:cantSplit w:val="true"/>
        </w:trPr>
        <w:tc>
          <w:tcPr>
            <w:tcW w:w="3096" w:type="dxa"/>
            <w:tcBorders>
              <w:left w:val="single" w:sz="4" w:space="0" w:color="000000"/>
              <w:bottom w:val="single" w:sz="4" w:space="0" w:color="000000"/>
              <w:insideH w:val="single" w:sz="4" w:space="0" w:color="000000"/>
            </w:tcBorders>
            <w:shd w:fill="auto" w:val="clear"/>
            <w:vAlign w:val="center"/>
          </w:tcPr>
          <w:p>
            <w:pPr>
              <w:pStyle w:val="Normal"/>
              <w:suppressAutoHyphens w:val="true"/>
              <w:snapToGrid w:val="false"/>
              <w:jc w:val="left"/>
              <w:rPr>
                <w:sz w:val="22"/>
                <w:szCs w:val="22"/>
              </w:rPr>
            </w:pPr>
            <w:r>
              <w:rPr>
                <w:sz w:val="22"/>
                <w:szCs w:val="22"/>
              </w:rPr>
              <w:t>2. Человеческий фактор (дефицит кадров, отсутствие знаний и практического опыта специалистов в области ветеринарии)</w:t>
            </w:r>
          </w:p>
        </w:tc>
        <w:tc>
          <w:tcPr>
            <w:tcW w:w="6825"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snapToGrid w:val="false"/>
              <w:jc w:val="left"/>
              <w:rPr>
                <w:sz w:val="22"/>
                <w:szCs w:val="22"/>
              </w:rPr>
            </w:pPr>
            <w:r>
              <w:rPr>
                <w:sz w:val="22"/>
                <w:szCs w:val="22"/>
              </w:rPr>
              <w:t>Дефицит кадров, отсутствие знаний и практического опыта у специалистов в области ветеринарии ведет к некачественному выполнению должностных обязанностей</w:t>
            </w:r>
          </w:p>
        </w:tc>
      </w:tr>
      <w:tr>
        <w:trPr>
          <w:trHeight w:val="1812" w:hRule="atLeast"/>
          <w:cantSplit w:val="true"/>
        </w:trPr>
        <w:tc>
          <w:tcPr>
            <w:tcW w:w="30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snapToGrid w:val="false"/>
              <w:jc w:val="left"/>
              <w:rPr>
                <w:sz w:val="22"/>
                <w:szCs w:val="22"/>
              </w:rPr>
            </w:pPr>
            <w:r>
              <w:rPr>
                <w:sz w:val="22"/>
                <w:szCs w:val="22"/>
              </w:rPr>
              <w:t xml:space="preserve">3. Нарушение </w:t>
            </w:r>
            <w:r>
              <w:rPr>
                <w:rFonts w:cs="Times New Roman"/>
                <w:kern w:val="0"/>
                <w:sz w:val="22"/>
                <w:szCs w:val="22"/>
                <w:lang w:bidi="ar-SA"/>
              </w:rPr>
              <w:t>требований законодательства Российской Федерации в области ветеринарии</w:t>
            </w:r>
            <w:r>
              <w:rPr>
                <w:sz w:val="22"/>
                <w:szCs w:val="22"/>
              </w:rPr>
              <w:t>,</w:t>
            </w:r>
          </w:p>
          <w:p>
            <w:pPr>
              <w:pStyle w:val="Normal"/>
              <w:suppressAutoHyphens w:val="true"/>
              <w:snapToGrid w:val="false"/>
              <w:jc w:val="left"/>
              <w:rPr>
                <w:sz w:val="22"/>
                <w:szCs w:val="22"/>
              </w:rPr>
            </w:pPr>
            <w:r>
              <w:rPr>
                <w:sz w:val="22"/>
                <w:szCs w:val="22"/>
              </w:rPr>
              <w:t>допущение нахождения животных без привязи либо в неустановленных местах</w:t>
            </w:r>
          </w:p>
        </w:tc>
        <w:tc>
          <w:tcPr>
            <w:tcW w:w="68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suppressAutoHyphens w:val="true"/>
              <w:jc w:val="left"/>
              <w:rPr>
                <w:rFonts w:cs="Times New Roman"/>
                <w:kern w:val="0"/>
                <w:sz w:val="22"/>
                <w:szCs w:val="22"/>
                <w:lang w:bidi="ar-SA"/>
              </w:rPr>
            </w:pPr>
            <w:r>
              <w:rPr>
                <w:rFonts w:cs="Times New Roman"/>
                <w:kern w:val="0"/>
                <w:sz w:val="22"/>
                <w:szCs w:val="22"/>
                <w:lang w:bidi="ar-SA"/>
              </w:rPr>
              <w:t>Не соблюдение требований законодательства Российской Федерации в области ветеринарии при содержании свиней и птицы, беспривязное содержание собак, допущение владельцами крупного рогатого скота (быков, коров), мелкого рогатого скота (коз, овец), лошадей нахождения указанных животных в не установленных органами местного самоуправления местах, ведет к их контакту с дикими животными - распространителями опасных болезней</w:t>
            </w:r>
          </w:p>
        </w:tc>
      </w:tr>
      <w:tr>
        <w:trPr>
          <w:trHeight w:val="1886" w:hRule="atLeast"/>
        </w:trPr>
        <w:tc>
          <w:tcPr>
            <w:tcW w:w="30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snapToGrid w:val="false"/>
              <w:jc w:val="left"/>
              <w:rPr>
                <w:sz w:val="22"/>
                <w:szCs w:val="22"/>
              </w:rPr>
            </w:pPr>
            <w:r>
              <w:rPr>
                <w:sz w:val="22"/>
                <w:szCs w:val="22"/>
              </w:rPr>
              <w:t>4. Возникновение чрезвычайных ситуаций природного или техногенного характера, в том числе рецидивы карантинных и зооантропонозных болезней в ранее неблагополучных пунктах</w:t>
            </w:r>
          </w:p>
        </w:tc>
        <w:tc>
          <w:tcPr>
            <w:tcW w:w="68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snapToGrid w:val="false"/>
              <w:jc w:val="left"/>
              <w:rPr>
                <w:sz w:val="22"/>
                <w:szCs w:val="22"/>
              </w:rPr>
            </w:pPr>
            <w:r>
              <w:rPr>
                <w:sz w:val="22"/>
                <w:szCs w:val="22"/>
              </w:rPr>
              <w:t>Ситуация ведет к необходимости увеличения объема мероприятий, перевыполнению плана, на которое не рассчитан объем ресурсов (материальных, финансовых, кадровых)</w:t>
            </w:r>
          </w:p>
        </w:tc>
      </w:tr>
      <w:tr>
        <w:trPr>
          <w:trHeight w:val="572" w:hRule="atLeast"/>
          <w:cantSplit w:val="true"/>
        </w:trPr>
        <w:tc>
          <w:tcPr>
            <w:tcW w:w="30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snapToGrid w:val="false"/>
              <w:jc w:val="left"/>
              <w:rPr>
                <w:sz w:val="22"/>
                <w:szCs w:val="22"/>
              </w:rPr>
            </w:pPr>
            <w:r>
              <w:rPr>
                <w:sz w:val="22"/>
                <w:szCs w:val="22"/>
              </w:rPr>
              <w:t>5. Резкое уменьшение поголовья животных</w:t>
            </w:r>
          </w:p>
        </w:tc>
        <w:tc>
          <w:tcPr>
            <w:tcW w:w="68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snapToGrid w:val="false"/>
              <w:jc w:val="left"/>
              <w:rPr>
                <w:sz w:val="22"/>
                <w:szCs w:val="22"/>
              </w:rPr>
            </w:pPr>
            <w:r>
              <w:rPr>
                <w:sz w:val="22"/>
                <w:szCs w:val="22"/>
              </w:rPr>
              <w:t>Невыполнение в полном объеме запланированных мероприятий</w:t>
            </w:r>
          </w:p>
        </w:tc>
      </w:tr>
      <w:tr>
        <w:trPr>
          <w:trHeight w:val="1308" w:hRule="atLeast"/>
          <w:cantSplit w:val="true"/>
        </w:trPr>
        <w:tc>
          <w:tcPr>
            <w:tcW w:w="30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snapToGrid w:val="false"/>
              <w:jc w:val="left"/>
              <w:rPr>
                <w:sz w:val="22"/>
                <w:szCs w:val="22"/>
              </w:rPr>
            </w:pPr>
            <w:r>
              <w:rPr>
                <w:sz w:val="22"/>
                <w:szCs w:val="22"/>
              </w:rPr>
              <w:t>6. Изменение структуры и перепрофилирование деятельности сельскохозяйственных и перерабатывающих предприятий</w:t>
            </w:r>
          </w:p>
        </w:tc>
        <w:tc>
          <w:tcPr>
            <w:tcW w:w="68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snapToGrid w:val="false"/>
              <w:jc w:val="left"/>
              <w:rPr>
                <w:sz w:val="22"/>
                <w:szCs w:val="22"/>
              </w:rPr>
            </w:pPr>
            <w:r>
              <w:rPr>
                <w:sz w:val="22"/>
                <w:szCs w:val="22"/>
              </w:rPr>
              <w:t>Невыполнение в полном объеме запланированных мероприятий</w:t>
            </w:r>
          </w:p>
        </w:tc>
      </w:tr>
      <w:tr>
        <w:trPr>
          <w:trHeight w:val="796" w:hRule="atLeast"/>
          <w:cantSplit w:val="true"/>
        </w:trPr>
        <w:tc>
          <w:tcPr>
            <w:tcW w:w="30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snapToGrid w:val="false"/>
              <w:jc w:val="left"/>
              <w:rPr>
                <w:sz w:val="22"/>
                <w:szCs w:val="22"/>
              </w:rPr>
            </w:pPr>
            <w:r>
              <w:rPr>
                <w:sz w:val="22"/>
                <w:szCs w:val="22"/>
              </w:rPr>
              <w:t>7. Недостаточная материально-техническая оснащенность учреждений</w:t>
            </w:r>
          </w:p>
        </w:tc>
        <w:tc>
          <w:tcPr>
            <w:tcW w:w="68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snapToGrid w:val="false"/>
              <w:jc w:val="left"/>
              <w:rPr>
                <w:sz w:val="22"/>
                <w:szCs w:val="22"/>
              </w:rPr>
            </w:pPr>
            <w:r>
              <w:rPr>
                <w:sz w:val="22"/>
                <w:szCs w:val="22"/>
              </w:rPr>
              <w:t>Невыполнение в полном объеме запланированных мероприятий</w:t>
            </w:r>
          </w:p>
        </w:tc>
      </w:tr>
      <w:tr>
        <w:trPr>
          <w:trHeight w:val="723" w:hRule="atLeast"/>
          <w:cantSplit w:val="true"/>
        </w:trPr>
        <w:tc>
          <w:tcPr>
            <w:tcW w:w="30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snapToGrid w:val="false"/>
              <w:jc w:val="left"/>
              <w:rPr>
                <w:sz w:val="22"/>
                <w:szCs w:val="22"/>
              </w:rPr>
            </w:pPr>
            <w:r>
              <w:rPr>
                <w:sz w:val="22"/>
                <w:szCs w:val="22"/>
              </w:rPr>
              <w:t>8. Несоблюдение поставщиками сроков поставки биопрепаратов</w:t>
            </w:r>
          </w:p>
        </w:tc>
        <w:tc>
          <w:tcPr>
            <w:tcW w:w="68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snapToGrid w:val="false"/>
              <w:jc w:val="left"/>
              <w:rPr>
                <w:sz w:val="22"/>
                <w:szCs w:val="22"/>
              </w:rPr>
            </w:pPr>
            <w:r>
              <w:rPr>
                <w:sz w:val="22"/>
                <w:szCs w:val="22"/>
              </w:rPr>
              <w:t>Невыполнение в полном объеме запланированных мероприятий</w:t>
            </w:r>
          </w:p>
        </w:tc>
      </w:tr>
      <w:tr>
        <w:trPr>
          <w:trHeight w:val="1030" w:hRule="atLeast"/>
          <w:cantSplit w:val="true"/>
        </w:trPr>
        <w:tc>
          <w:tcPr>
            <w:tcW w:w="309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snapToGrid w:val="false"/>
              <w:jc w:val="left"/>
              <w:rPr>
                <w:sz w:val="22"/>
                <w:szCs w:val="22"/>
              </w:rPr>
            </w:pPr>
            <w:r>
              <w:rPr>
                <w:sz w:val="22"/>
                <w:szCs w:val="22"/>
              </w:rPr>
              <w:t xml:space="preserve">9. Возможные косвенные </w:t>
              <w:br/>
              <w:t>последствия реализации</w:t>
              <w:br/>
              <w:t xml:space="preserve">ВЦП, носящие </w:t>
              <w:br/>
              <w:t>отрицательный характер</w:t>
            </w:r>
          </w:p>
        </w:tc>
        <w:tc>
          <w:tcPr>
            <w:tcW w:w="682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snapToGrid w:val="false"/>
              <w:jc w:val="left"/>
              <w:rPr>
                <w:sz w:val="22"/>
                <w:szCs w:val="22"/>
              </w:rPr>
            </w:pPr>
            <w:r>
              <w:rPr>
                <w:sz w:val="22"/>
                <w:szCs w:val="22"/>
              </w:rPr>
              <w:t>Отсутствуют</w:t>
            </w:r>
          </w:p>
        </w:tc>
      </w:tr>
    </w:tbl>
    <w:p>
      <w:pPr>
        <w:sectPr>
          <w:headerReference w:type="default" r:id="rId3"/>
          <w:type w:val="nextPage"/>
          <w:pgSz w:w="11906" w:h="16838"/>
          <w:pgMar w:left="1134" w:right="850" w:header="850" w:top="1264" w:footer="0" w:bottom="851" w:gutter="0"/>
          <w:pgNumType w:start="1" w:fmt="decimal"/>
          <w:formProt w:val="false"/>
          <w:titlePg/>
          <w:textDirection w:val="lrTb"/>
          <w:docGrid w:type="default" w:linePitch="381" w:charSpace="0"/>
        </w:sectPr>
      </w:pPr>
    </w:p>
    <w:p>
      <w:pPr>
        <w:pStyle w:val="Normal"/>
        <w:widowControl/>
        <w:suppressAutoHyphens w:val="true"/>
        <w:jc w:val="left"/>
        <w:rPr>
          <w:kern w:val="0"/>
          <w:sz w:val="22"/>
          <w:szCs w:val="22"/>
        </w:rPr>
      </w:pPr>
      <w:r>
        <w:rPr>
          <w:kern w:val="0"/>
          <w:sz w:val="22"/>
          <w:szCs w:val="22"/>
        </w:rPr>
      </w:r>
    </w:p>
    <w:p>
      <w:pPr>
        <w:sectPr>
          <w:type w:val="continuous"/>
          <w:pgSz w:w="11906" w:h="16838"/>
          <w:pgMar w:left="1134" w:right="850" w:header="850" w:top="1264" w:footer="0" w:bottom="851" w:gutter="0"/>
          <w:formProt w:val="false"/>
          <w:textDirection w:val="lrTb"/>
          <w:docGrid w:type="default" w:linePitch="381" w:charSpace="0"/>
        </w:sectPr>
      </w:pPr>
    </w:p>
    <w:p>
      <w:pPr>
        <w:pStyle w:val="Normal"/>
        <w:suppressAutoHyphens w:val="true"/>
        <w:jc w:val="center"/>
        <w:rPr>
          <w:szCs w:val="28"/>
        </w:rPr>
      </w:pPr>
      <w:r>
        <w:rPr>
          <w:sz w:val="26"/>
          <w:szCs w:val="26"/>
        </w:rPr>
        <w:t>Раздел 5. Мероприятия ВЦП</w:t>
      </w:r>
    </w:p>
    <w:p>
      <w:pPr>
        <w:pStyle w:val="Normal"/>
        <w:suppressAutoHyphens w:val="true"/>
        <w:jc w:val="center"/>
        <w:rPr>
          <w:sz w:val="26"/>
          <w:szCs w:val="26"/>
        </w:rPr>
      </w:pPr>
      <w:r>
        <w:rPr>
          <w:sz w:val="26"/>
          <w:szCs w:val="26"/>
        </w:rPr>
      </w:r>
    </w:p>
    <w:tbl>
      <w:tblPr>
        <w:tblW w:w="15192" w:type="dxa"/>
        <w:jc w:val="left"/>
        <w:tblInd w:w="55" w:type="dxa"/>
        <w:tblBorders>
          <w:top w:val="single" w:sz="2" w:space="0" w:color="000000"/>
          <w:left w:val="single" w:sz="2" w:space="0" w:color="000000"/>
          <w:bottom w:val="single" w:sz="2" w:space="0" w:color="000000"/>
          <w:insideH w:val="single" w:sz="2" w:space="0" w:color="000000"/>
        </w:tblBorders>
        <w:tblCellMar>
          <w:top w:w="55" w:type="dxa"/>
          <w:left w:w="52" w:type="dxa"/>
          <w:bottom w:w="55" w:type="dxa"/>
          <w:right w:w="55" w:type="dxa"/>
        </w:tblCellMar>
        <w:tblLook w:noVBand="1" w:val="04a0" w:noHBand="0" w:lastColumn="0" w:firstColumn="1" w:lastRow="0" w:firstRow="1"/>
      </w:tblPr>
      <w:tblGrid>
        <w:gridCol w:w="1842"/>
        <w:gridCol w:w="1702"/>
        <w:gridCol w:w="992"/>
        <w:gridCol w:w="1133"/>
        <w:gridCol w:w="1276"/>
        <w:gridCol w:w="1276"/>
        <w:gridCol w:w="992"/>
        <w:gridCol w:w="992"/>
        <w:gridCol w:w="994"/>
        <w:gridCol w:w="1417"/>
        <w:gridCol w:w="851"/>
        <w:gridCol w:w="567"/>
        <w:gridCol w:w="567"/>
        <w:gridCol w:w="590"/>
      </w:tblGrid>
      <w:tr>
        <w:trPr>
          <w:tblHeader w:val="true"/>
          <w:trHeight w:val="884" w:hRule="atLeast"/>
          <w:cantSplit w:val="true"/>
        </w:trPr>
        <w:tc>
          <w:tcPr>
            <w:tcW w:w="1842" w:type="dxa"/>
            <w:vMerge w:val="restart"/>
            <w:tcBorders>
              <w:top w:val="single" w:sz="2" w:space="0" w:color="000000"/>
              <w:left w:val="single" w:sz="2" w:space="0" w:color="000000"/>
              <w:bottom w:val="single" w:sz="2" w:space="0" w:color="000000"/>
              <w:insideH w:val="single" w:sz="2" w:space="0" w:color="000000"/>
            </w:tcBorders>
            <w:shd w:fill="auto" w:val="clear"/>
          </w:tcPr>
          <w:p>
            <w:pPr>
              <w:pStyle w:val="Normal"/>
              <w:suppressAutoHyphens w:val="true"/>
              <w:jc w:val="center"/>
              <w:rPr>
                <w:sz w:val="22"/>
                <w:szCs w:val="22"/>
              </w:rPr>
            </w:pPr>
            <w:r>
              <w:rPr>
                <w:sz w:val="22"/>
                <w:szCs w:val="22"/>
              </w:rPr>
              <w:t>Наименование мероприятия</w:t>
            </w:r>
          </w:p>
        </w:tc>
        <w:tc>
          <w:tcPr>
            <w:tcW w:w="1702" w:type="dxa"/>
            <w:vMerge w:val="restart"/>
            <w:tcBorders>
              <w:top w:val="single" w:sz="2" w:space="0" w:color="000000"/>
              <w:left w:val="single" w:sz="2" w:space="0" w:color="000000"/>
              <w:bottom w:val="single" w:sz="2" w:space="0" w:color="000000"/>
              <w:insideH w:val="single" w:sz="2" w:space="0" w:color="000000"/>
            </w:tcBorders>
            <w:shd w:fill="auto" w:val="clear"/>
          </w:tcPr>
          <w:p>
            <w:pPr>
              <w:pStyle w:val="Normal"/>
              <w:suppressAutoHyphens w:val="true"/>
              <w:jc w:val="center"/>
              <w:rPr>
                <w:sz w:val="22"/>
                <w:szCs w:val="22"/>
              </w:rPr>
            </w:pPr>
            <w:r>
              <w:rPr>
                <w:sz w:val="22"/>
                <w:szCs w:val="22"/>
              </w:rPr>
              <w:t xml:space="preserve">Содержание </w:t>
            </w:r>
          </w:p>
          <w:p>
            <w:pPr>
              <w:pStyle w:val="Normal"/>
              <w:suppressAutoHyphens w:val="true"/>
              <w:jc w:val="center"/>
              <w:rPr>
                <w:sz w:val="22"/>
                <w:szCs w:val="22"/>
              </w:rPr>
            </w:pPr>
            <w:r>
              <w:rPr>
                <w:sz w:val="22"/>
                <w:szCs w:val="22"/>
              </w:rPr>
              <w:t>мероприятия</w:t>
            </w:r>
          </w:p>
        </w:tc>
        <w:tc>
          <w:tcPr>
            <w:tcW w:w="2125" w:type="dxa"/>
            <w:gridSpan w:val="2"/>
            <w:tcBorders>
              <w:top w:val="single" w:sz="2" w:space="0" w:color="000000"/>
              <w:left w:val="single" w:sz="2" w:space="0" w:color="000000"/>
              <w:bottom w:val="single" w:sz="2" w:space="0" w:color="000000"/>
              <w:insideH w:val="single" w:sz="2" w:space="0" w:color="000000"/>
            </w:tcBorders>
            <w:shd w:fill="auto" w:val="clear"/>
          </w:tcPr>
          <w:p>
            <w:pPr>
              <w:pStyle w:val="Normal"/>
              <w:suppressAutoHyphens w:val="true"/>
              <w:jc w:val="center"/>
              <w:rPr>
                <w:rFonts w:cs="Times New Roman"/>
                <w:sz w:val="22"/>
                <w:szCs w:val="22"/>
              </w:rPr>
            </w:pPr>
            <w:r>
              <w:rPr>
                <w:rFonts w:cs="Times New Roman"/>
                <w:sz w:val="22"/>
                <w:szCs w:val="22"/>
              </w:rPr>
              <w:t>Срок</w:t>
            </w:r>
            <w:r>
              <w:rPr>
                <w:rFonts w:eastAsia="Times New Roman" w:cs="Times New Roman"/>
                <w:sz w:val="22"/>
                <w:szCs w:val="22"/>
              </w:rPr>
              <w:t xml:space="preserve"> </w:t>
            </w:r>
            <w:r>
              <w:rPr>
                <w:rFonts w:cs="Times New Roman"/>
                <w:sz w:val="22"/>
                <w:szCs w:val="22"/>
              </w:rPr>
              <w:br/>
              <w:t>реализации</w:t>
              <w:br/>
              <w:t>мероприятия</w:t>
            </w:r>
          </w:p>
        </w:tc>
        <w:tc>
          <w:tcPr>
            <w:tcW w:w="1276" w:type="dxa"/>
            <w:vMerge w:val="restart"/>
            <w:tcBorders>
              <w:top w:val="single" w:sz="2" w:space="0" w:color="000000"/>
              <w:left w:val="single" w:sz="2" w:space="0" w:color="000000"/>
              <w:bottom w:val="single" w:sz="2" w:space="0" w:color="000000"/>
              <w:insideH w:val="single" w:sz="2" w:space="0" w:color="000000"/>
            </w:tcBorders>
            <w:shd w:fill="auto" w:val="clear"/>
          </w:tcPr>
          <w:p>
            <w:pPr>
              <w:pStyle w:val="Normal"/>
              <w:suppressAutoHyphens w:val="true"/>
              <w:jc w:val="center"/>
              <w:rPr>
                <w:sz w:val="22"/>
                <w:szCs w:val="22"/>
              </w:rPr>
            </w:pPr>
            <w:r>
              <w:rPr>
                <w:rFonts w:cs="Times New Roman"/>
                <w:sz w:val="22"/>
                <w:szCs w:val="22"/>
              </w:rPr>
              <w:t>Исполнитель</w:t>
            </w:r>
            <w:r>
              <w:rPr>
                <w:rFonts w:eastAsia="Times New Roman" w:cs="Times New Roman"/>
                <w:sz w:val="22"/>
                <w:szCs w:val="22"/>
              </w:rPr>
              <w:t xml:space="preserve"> </w:t>
            </w:r>
            <w:r>
              <w:rPr>
                <w:rFonts w:cs="Times New Roman"/>
                <w:sz w:val="22"/>
                <w:szCs w:val="22"/>
              </w:rPr>
              <w:t>мероприятия</w:t>
            </w:r>
          </w:p>
        </w:tc>
        <w:tc>
          <w:tcPr>
            <w:tcW w:w="1276" w:type="dxa"/>
            <w:vMerge w:val="restart"/>
            <w:tcBorders>
              <w:top w:val="single" w:sz="2" w:space="0" w:color="000000"/>
              <w:left w:val="single" w:sz="2" w:space="0" w:color="000000"/>
              <w:bottom w:val="single" w:sz="2" w:space="0" w:color="000000"/>
              <w:insideH w:val="single" w:sz="2" w:space="0" w:color="000000"/>
            </w:tcBorders>
            <w:shd w:fill="auto" w:val="clear"/>
          </w:tcPr>
          <w:p>
            <w:pPr>
              <w:pStyle w:val="Normal"/>
              <w:suppressAutoHyphens w:val="true"/>
              <w:jc w:val="center"/>
              <w:rPr>
                <w:sz w:val="22"/>
                <w:szCs w:val="22"/>
              </w:rPr>
            </w:pPr>
            <w:r>
              <w:rPr>
                <w:rFonts w:cs="Times New Roman"/>
                <w:sz w:val="22"/>
                <w:szCs w:val="22"/>
              </w:rPr>
              <w:t>Код</w:t>
            </w:r>
            <w:r>
              <w:rPr>
                <w:rFonts w:eastAsia="Times New Roman" w:cs="Times New Roman"/>
                <w:sz w:val="22"/>
                <w:szCs w:val="22"/>
              </w:rPr>
              <w:t xml:space="preserve"> </w:t>
            </w:r>
            <w:r>
              <w:rPr>
                <w:rFonts w:cs="Times New Roman"/>
                <w:sz w:val="22"/>
                <w:szCs w:val="22"/>
              </w:rPr>
              <w:t>классификации</w:t>
            </w:r>
            <w:r>
              <w:rPr>
                <w:rFonts w:eastAsia="Times New Roman" w:cs="Times New Roman"/>
                <w:sz w:val="22"/>
                <w:szCs w:val="22"/>
              </w:rPr>
              <w:t xml:space="preserve"> </w:t>
            </w:r>
            <w:r>
              <w:rPr>
                <w:rFonts w:cs="Times New Roman"/>
                <w:sz w:val="22"/>
                <w:szCs w:val="22"/>
              </w:rPr>
              <w:t>расходов</w:t>
            </w:r>
            <w:r>
              <w:rPr>
                <w:rFonts w:eastAsia="Times New Roman" w:cs="Times New Roman"/>
                <w:sz w:val="22"/>
                <w:szCs w:val="22"/>
              </w:rPr>
              <w:t xml:space="preserve"> </w:t>
            </w:r>
            <w:r>
              <w:rPr>
                <w:rFonts w:cs="Times New Roman"/>
                <w:sz w:val="22"/>
                <w:szCs w:val="22"/>
              </w:rPr>
              <w:t>бюджетов</w:t>
            </w:r>
            <w:r>
              <w:rPr>
                <w:rFonts w:eastAsia="Times New Roman" w:cs="Times New Roman"/>
                <w:sz w:val="22"/>
                <w:szCs w:val="22"/>
              </w:rPr>
              <w:t xml:space="preserve"> </w:t>
            </w:r>
            <w:r>
              <w:rPr>
                <w:rFonts w:cs="Times New Roman"/>
                <w:sz w:val="22"/>
                <w:szCs w:val="22"/>
              </w:rPr>
              <w:t>(раздел,</w:t>
            </w:r>
            <w:r>
              <w:rPr>
                <w:rFonts w:eastAsia="Times New Roman" w:cs="Times New Roman"/>
                <w:sz w:val="22"/>
                <w:szCs w:val="22"/>
              </w:rPr>
              <w:t xml:space="preserve"> </w:t>
            </w:r>
            <w:r>
              <w:rPr>
                <w:rFonts w:cs="Times New Roman"/>
                <w:sz w:val="22"/>
                <w:szCs w:val="22"/>
              </w:rPr>
              <w:t>подраздел,</w:t>
            </w:r>
            <w:r>
              <w:rPr>
                <w:rFonts w:eastAsia="Times New Roman" w:cs="Times New Roman"/>
                <w:sz w:val="22"/>
                <w:szCs w:val="22"/>
              </w:rPr>
              <w:t xml:space="preserve"> </w:t>
            </w:r>
            <w:r>
              <w:rPr>
                <w:rFonts w:cs="Times New Roman"/>
                <w:sz w:val="22"/>
                <w:szCs w:val="22"/>
              </w:rPr>
              <w:t>целевая</w:t>
            </w:r>
            <w:r>
              <w:rPr>
                <w:rFonts w:eastAsia="Times New Roman" w:cs="Times New Roman"/>
                <w:sz w:val="22"/>
                <w:szCs w:val="22"/>
              </w:rPr>
              <w:t xml:space="preserve"> </w:t>
            </w:r>
            <w:r>
              <w:rPr>
                <w:rFonts w:cs="Times New Roman"/>
                <w:sz w:val="22"/>
                <w:szCs w:val="22"/>
              </w:rPr>
              <w:t>статья,</w:t>
            </w:r>
            <w:r>
              <w:rPr>
                <w:rFonts w:eastAsia="Times New Roman" w:cs="Times New Roman"/>
                <w:sz w:val="22"/>
                <w:szCs w:val="22"/>
              </w:rPr>
              <w:t xml:space="preserve"> </w:t>
            </w:r>
            <w:r>
              <w:rPr>
                <w:rFonts w:cs="Times New Roman"/>
                <w:sz w:val="22"/>
                <w:szCs w:val="22"/>
              </w:rPr>
              <w:t>вид</w:t>
            </w:r>
            <w:r>
              <w:rPr>
                <w:rFonts w:eastAsia="Times New Roman" w:cs="Times New Roman"/>
                <w:sz w:val="22"/>
                <w:szCs w:val="22"/>
              </w:rPr>
              <w:t xml:space="preserve"> </w:t>
            </w:r>
            <w:r>
              <w:rPr>
                <w:rFonts w:cs="Times New Roman"/>
                <w:sz w:val="22"/>
                <w:szCs w:val="22"/>
              </w:rPr>
              <w:t>расходов)</w:t>
            </w:r>
          </w:p>
        </w:tc>
        <w:tc>
          <w:tcPr>
            <w:tcW w:w="2978" w:type="dxa"/>
            <w:gridSpan w:val="3"/>
            <w:tcBorders>
              <w:top w:val="single" w:sz="2" w:space="0" w:color="000000"/>
              <w:left w:val="single" w:sz="2" w:space="0" w:color="000000"/>
              <w:bottom w:val="single" w:sz="2" w:space="0" w:color="000000"/>
              <w:insideH w:val="single" w:sz="2" w:space="0" w:color="000000"/>
            </w:tcBorders>
            <w:shd w:fill="auto" w:val="clear"/>
          </w:tcPr>
          <w:p>
            <w:pPr>
              <w:pStyle w:val="Normal"/>
              <w:suppressAutoHyphens w:val="true"/>
              <w:jc w:val="center"/>
              <w:rPr>
                <w:sz w:val="22"/>
                <w:szCs w:val="22"/>
              </w:rPr>
            </w:pPr>
            <w:r>
              <w:rPr>
                <w:rFonts w:cs="Times New Roman"/>
                <w:sz w:val="22"/>
                <w:szCs w:val="22"/>
              </w:rPr>
              <w:t>Расходы</w:t>
            </w:r>
            <w:r>
              <w:rPr>
                <w:rFonts w:eastAsia="Times New Roman" w:cs="Times New Roman"/>
                <w:sz w:val="22"/>
                <w:szCs w:val="22"/>
              </w:rPr>
              <w:t xml:space="preserve"> </w:t>
            </w:r>
            <w:r>
              <w:rPr>
                <w:rFonts w:cs="Times New Roman"/>
                <w:sz w:val="22"/>
                <w:szCs w:val="22"/>
              </w:rPr>
              <w:t>на</w:t>
            </w:r>
            <w:r>
              <w:rPr>
                <w:rFonts w:eastAsia="Times New Roman" w:cs="Times New Roman"/>
                <w:sz w:val="22"/>
                <w:szCs w:val="22"/>
              </w:rPr>
              <w:t xml:space="preserve"> </w:t>
            </w:r>
            <w:r>
              <w:rPr>
                <w:rFonts w:cs="Times New Roman"/>
                <w:sz w:val="22"/>
                <w:szCs w:val="22"/>
              </w:rPr>
              <w:t>мероприятие</w:t>
            </w:r>
            <w:r>
              <w:rPr>
                <w:rFonts w:eastAsia="Times New Roman" w:cs="Times New Roman"/>
                <w:sz w:val="22"/>
                <w:szCs w:val="22"/>
              </w:rPr>
              <w:t xml:space="preserve"> </w:t>
            </w:r>
            <w:r>
              <w:rPr>
                <w:rFonts w:cs="Times New Roman"/>
                <w:sz w:val="22"/>
                <w:szCs w:val="22"/>
              </w:rPr>
              <w:br/>
              <w:t>(тыс.</w:t>
            </w:r>
            <w:r>
              <w:rPr>
                <w:rFonts w:eastAsia="Times New Roman" w:cs="Times New Roman"/>
                <w:sz w:val="22"/>
                <w:szCs w:val="22"/>
              </w:rPr>
              <w:t xml:space="preserve"> </w:t>
            </w:r>
            <w:r>
              <w:rPr>
                <w:rFonts w:cs="Times New Roman"/>
                <w:sz w:val="22"/>
                <w:szCs w:val="22"/>
              </w:rPr>
              <w:t>руб.)</w:t>
            </w:r>
          </w:p>
        </w:tc>
        <w:tc>
          <w:tcPr>
            <w:tcW w:w="3992" w:type="dxa"/>
            <w:gridSpan w:val="5"/>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uppressAutoHyphens w:val="true"/>
              <w:jc w:val="center"/>
              <w:rPr>
                <w:rFonts w:cs="Times New Roman"/>
                <w:sz w:val="22"/>
                <w:szCs w:val="22"/>
              </w:rPr>
            </w:pPr>
            <w:r>
              <w:rPr>
                <w:rFonts w:cs="Times New Roman"/>
                <w:sz w:val="22"/>
                <w:szCs w:val="22"/>
              </w:rPr>
              <w:t>Показатели</w:t>
            </w:r>
            <w:r>
              <w:rPr>
                <w:rFonts w:eastAsia="Times New Roman" w:cs="Times New Roman"/>
                <w:sz w:val="22"/>
                <w:szCs w:val="22"/>
              </w:rPr>
              <w:t xml:space="preserve"> </w:t>
            </w:r>
            <w:r>
              <w:rPr>
                <w:rFonts w:cs="Times New Roman"/>
                <w:sz w:val="22"/>
                <w:szCs w:val="22"/>
              </w:rPr>
              <w:t>непосредственного</w:t>
            </w:r>
          </w:p>
          <w:p>
            <w:pPr>
              <w:pStyle w:val="Normal"/>
              <w:suppressAutoHyphens w:val="true"/>
              <w:jc w:val="center"/>
              <w:rPr>
                <w:rFonts w:cs="Times New Roman"/>
                <w:sz w:val="22"/>
                <w:szCs w:val="22"/>
              </w:rPr>
            </w:pPr>
            <w:r>
              <w:rPr>
                <w:rFonts w:cs="Times New Roman"/>
                <w:sz w:val="22"/>
                <w:szCs w:val="22"/>
              </w:rPr>
              <w:t>результата</w:t>
            </w:r>
            <w:r>
              <w:rPr>
                <w:rFonts w:eastAsia="Times New Roman" w:cs="Times New Roman"/>
                <w:sz w:val="22"/>
                <w:szCs w:val="22"/>
              </w:rPr>
              <w:t xml:space="preserve"> </w:t>
            </w:r>
          </w:p>
          <w:p>
            <w:pPr>
              <w:pStyle w:val="Normal"/>
              <w:suppressAutoHyphens w:val="true"/>
              <w:jc w:val="center"/>
              <w:rPr>
                <w:sz w:val="22"/>
                <w:szCs w:val="22"/>
              </w:rPr>
            </w:pPr>
            <w:r>
              <w:rPr>
                <w:rFonts w:cs="Times New Roman"/>
                <w:sz w:val="22"/>
                <w:szCs w:val="22"/>
              </w:rPr>
              <w:t>(показатели</w:t>
            </w:r>
            <w:r>
              <w:rPr>
                <w:rFonts w:eastAsia="Times New Roman" w:cs="Times New Roman"/>
                <w:sz w:val="22"/>
                <w:szCs w:val="22"/>
              </w:rPr>
              <w:t xml:space="preserve"> </w:t>
            </w:r>
            <w:r>
              <w:rPr>
                <w:rFonts w:cs="Times New Roman"/>
                <w:sz w:val="22"/>
                <w:szCs w:val="22"/>
              </w:rPr>
              <w:t>реализации</w:t>
            </w:r>
            <w:r>
              <w:rPr>
                <w:rFonts w:eastAsia="Times New Roman" w:cs="Times New Roman"/>
                <w:sz w:val="22"/>
                <w:szCs w:val="22"/>
              </w:rPr>
              <w:t xml:space="preserve"> </w:t>
            </w:r>
            <w:r>
              <w:rPr>
                <w:rFonts w:cs="Times New Roman"/>
                <w:sz w:val="22"/>
                <w:szCs w:val="22"/>
              </w:rPr>
              <w:t>мероприятия)</w:t>
            </w:r>
          </w:p>
        </w:tc>
      </w:tr>
      <w:tr>
        <w:trPr>
          <w:cantSplit w:val="true"/>
        </w:trPr>
        <w:tc>
          <w:tcPr>
            <w:tcW w:w="1842" w:type="dxa"/>
            <w:vMerge w:val="continue"/>
            <w:tcBorders>
              <w:left w:val="single" w:sz="2" w:space="0" w:color="000000"/>
              <w:bottom w:val="single" w:sz="2" w:space="0" w:color="000000"/>
              <w:insideH w:val="single" w:sz="2" w:space="0" w:color="000000"/>
            </w:tcBorders>
            <w:shd w:fill="auto" w:val="clear"/>
            <w:vAlign w:val="center"/>
          </w:tcPr>
          <w:p>
            <w:pPr>
              <w:pStyle w:val="Normal"/>
              <w:widowControl/>
              <w:suppressAutoHyphens w:val="true"/>
              <w:jc w:val="center"/>
              <w:rPr>
                <w:b/>
                <w:b/>
                <w:bCs/>
                <w:sz w:val="22"/>
                <w:szCs w:val="22"/>
              </w:rPr>
            </w:pPr>
            <w:r>
              <w:rPr>
                <w:b/>
                <w:bCs/>
                <w:sz w:val="22"/>
                <w:szCs w:val="22"/>
              </w:rPr>
            </w:r>
          </w:p>
        </w:tc>
        <w:tc>
          <w:tcPr>
            <w:tcW w:w="1702" w:type="dxa"/>
            <w:vMerge w:val="continue"/>
            <w:tcBorders>
              <w:left w:val="single" w:sz="2" w:space="0" w:color="000000"/>
              <w:bottom w:val="single" w:sz="2" w:space="0" w:color="000000"/>
              <w:insideH w:val="single" w:sz="2" w:space="0" w:color="000000"/>
            </w:tcBorders>
            <w:shd w:fill="auto" w:val="clear"/>
            <w:vAlign w:val="center"/>
          </w:tcPr>
          <w:p>
            <w:pPr>
              <w:pStyle w:val="Normal"/>
              <w:widowControl/>
              <w:suppressAutoHyphens w:val="true"/>
              <w:jc w:val="center"/>
              <w:rPr>
                <w:b/>
                <w:b/>
                <w:bCs/>
                <w:sz w:val="22"/>
                <w:szCs w:val="22"/>
              </w:rPr>
            </w:pPr>
            <w:r>
              <w:rPr>
                <w:b/>
                <w:bCs/>
                <w:sz w:val="22"/>
                <w:szCs w:val="22"/>
              </w:rPr>
            </w:r>
          </w:p>
        </w:tc>
        <w:tc>
          <w:tcPr>
            <w:tcW w:w="992" w:type="dxa"/>
            <w:tcBorders>
              <w:left w:val="single" w:sz="2" w:space="0" w:color="000000"/>
              <w:bottom w:val="single" w:sz="2" w:space="0" w:color="000000"/>
              <w:insideH w:val="single" w:sz="2" w:space="0" w:color="000000"/>
            </w:tcBorders>
            <w:shd w:fill="auto" w:val="clear"/>
          </w:tcPr>
          <w:p>
            <w:pPr>
              <w:pStyle w:val="Normal"/>
              <w:suppressAutoHyphens w:val="true"/>
              <w:jc w:val="center"/>
              <w:rPr>
                <w:sz w:val="22"/>
                <w:szCs w:val="22"/>
              </w:rPr>
            </w:pPr>
            <w:r>
              <w:rPr>
                <w:sz w:val="22"/>
                <w:szCs w:val="22"/>
              </w:rPr>
              <w:t xml:space="preserve">с </w:t>
            </w:r>
          </w:p>
          <w:p>
            <w:pPr>
              <w:pStyle w:val="Normal"/>
              <w:suppressAutoHyphens w:val="true"/>
              <w:jc w:val="center"/>
              <w:rPr>
                <w:sz w:val="22"/>
                <w:szCs w:val="22"/>
              </w:rPr>
            </w:pPr>
            <w:r>
              <w:rPr>
                <w:sz w:val="22"/>
                <w:szCs w:val="22"/>
              </w:rPr>
              <w:t>(месяц/</w:t>
            </w:r>
          </w:p>
          <w:p>
            <w:pPr>
              <w:pStyle w:val="Normal"/>
              <w:suppressAutoHyphens w:val="true"/>
              <w:jc w:val="center"/>
              <w:rPr>
                <w:sz w:val="22"/>
                <w:szCs w:val="22"/>
              </w:rPr>
            </w:pPr>
            <w:r>
              <w:rPr>
                <w:sz w:val="22"/>
                <w:szCs w:val="22"/>
              </w:rPr>
              <w:t>год)</w:t>
            </w:r>
          </w:p>
        </w:tc>
        <w:tc>
          <w:tcPr>
            <w:tcW w:w="1133" w:type="dxa"/>
            <w:tcBorders>
              <w:left w:val="single" w:sz="2" w:space="0" w:color="000000"/>
              <w:bottom w:val="single" w:sz="2" w:space="0" w:color="000000"/>
              <w:insideH w:val="single" w:sz="2" w:space="0" w:color="000000"/>
            </w:tcBorders>
            <w:shd w:fill="auto" w:val="clear"/>
          </w:tcPr>
          <w:p>
            <w:pPr>
              <w:pStyle w:val="Normal"/>
              <w:suppressAutoHyphens w:val="true"/>
              <w:jc w:val="center"/>
              <w:rPr>
                <w:sz w:val="22"/>
                <w:szCs w:val="22"/>
              </w:rPr>
            </w:pPr>
            <w:r>
              <w:rPr>
                <w:sz w:val="22"/>
                <w:szCs w:val="22"/>
              </w:rPr>
              <w:t>по</w:t>
            </w:r>
          </w:p>
          <w:p>
            <w:pPr>
              <w:pStyle w:val="Normal"/>
              <w:suppressAutoHyphens w:val="true"/>
              <w:jc w:val="center"/>
              <w:rPr>
                <w:sz w:val="22"/>
                <w:szCs w:val="22"/>
              </w:rPr>
            </w:pPr>
            <w:r>
              <w:rPr>
                <w:sz w:val="22"/>
                <w:szCs w:val="22"/>
              </w:rPr>
              <w:t>(месяц/</w:t>
            </w:r>
          </w:p>
          <w:p>
            <w:pPr>
              <w:pStyle w:val="Normal"/>
              <w:suppressAutoHyphens w:val="true"/>
              <w:jc w:val="center"/>
              <w:rPr>
                <w:sz w:val="22"/>
                <w:szCs w:val="22"/>
              </w:rPr>
            </w:pPr>
            <w:r>
              <w:rPr>
                <w:sz w:val="22"/>
                <w:szCs w:val="22"/>
              </w:rPr>
              <w:t>год)</w:t>
            </w:r>
          </w:p>
        </w:tc>
        <w:tc>
          <w:tcPr>
            <w:tcW w:w="1276" w:type="dxa"/>
            <w:vMerge w:val="continue"/>
            <w:tcBorders>
              <w:left w:val="single" w:sz="2" w:space="0" w:color="000000"/>
              <w:bottom w:val="single" w:sz="2" w:space="0" w:color="000000"/>
              <w:insideH w:val="single" w:sz="2" w:space="0" w:color="000000"/>
            </w:tcBorders>
            <w:shd w:fill="auto" w:val="clear"/>
          </w:tcPr>
          <w:p>
            <w:pPr>
              <w:pStyle w:val="Normal"/>
              <w:suppressAutoHyphens w:val="true"/>
              <w:jc w:val="center"/>
              <w:rPr>
                <w:sz w:val="22"/>
                <w:szCs w:val="22"/>
              </w:rPr>
            </w:pPr>
            <w:r>
              <w:rPr>
                <w:sz w:val="22"/>
                <w:szCs w:val="22"/>
              </w:rPr>
            </w:r>
          </w:p>
        </w:tc>
        <w:tc>
          <w:tcPr>
            <w:tcW w:w="1276" w:type="dxa"/>
            <w:vMerge w:val="continue"/>
            <w:tcBorders>
              <w:left w:val="single" w:sz="2" w:space="0" w:color="000000"/>
              <w:bottom w:val="single" w:sz="2" w:space="0" w:color="000000"/>
              <w:insideH w:val="single" w:sz="2" w:space="0" w:color="000000"/>
            </w:tcBorders>
            <w:shd w:fill="auto" w:val="clear"/>
          </w:tcPr>
          <w:p>
            <w:pPr>
              <w:pStyle w:val="Normal"/>
              <w:suppressAutoHyphens w:val="true"/>
              <w:jc w:val="center"/>
              <w:rPr>
                <w:sz w:val="22"/>
                <w:szCs w:val="22"/>
              </w:rPr>
            </w:pPr>
            <w:r>
              <w:rPr>
                <w:sz w:val="22"/>
                <w:szCs w:val="22"/>
              </w:rPr>
            </w:r>
          </w:p>
        </w:tc>
        <w:tc>
          <w:tcPr>
            <w:tcW w:w="992" w:type="dxa"/>
            <w:tcBorders>
              <w:left w:val="single" w:sz="2" w:space="0" w:color="000000"/>
              <w:bottom w:val="single" w:sz="2" w:space="0" w:color="000000"/>
              <w:insideH w:val="single" w:sz="2" w:space="0" w:color="000000"/>
            </w:tcBorders>
            <w:shd w:fill="auto" w:val="clear"/>
          </w:tcPr>
          <w:p>
            <w:pPr>
              <w:pStyle w:val="Normal"/>
              <w:suppressAutoHyphens w:val="true"/>
              <w:jc w:val="center"/>
              <w:rPr>
                <w:sz w:val="22"/>
                <w:szCs w:val="22"/>
              </w:rPr>
            </w:pPr>
            <w:r>
              <w:rPr>
                <w:rFonts w:cs="Times New Roman"/>
                <w:sz w:val="22"/>
                <w:szCs w:val="22"/>
              </w:rPr>
              <w:t>2020</w:t>
            </w:r>
            <w:r>
              <w:rPr>
                <w:rFonts w:eastAsia="Times New Roman" w:cs="Times New Roman"/>
                <w:sz w:val="22"/>
                <w:szCs w:val="22"/>
              </w:rPr>
              <w:t xml:space="preserve"> </w:t>
            </w:r>
            <w:r>
              <w:rPr>
                <w:rFonts w:cs="Times New Roman"/>
                <w:sz w:val="22"/>
                <w:szCs w:val="22"/>
              </w:rPr>
              <w:t>год</w:t>
            </w:r>
            <w:r>
              <w:rPr>
                <w:rFonts w:eastAsia="Times New Roman" w:cs="Times New Roman"/>
                <w:sz w:val="22"/>
                <w:szCs w:val="22"/>
              </w:rPr>
              <w:t xml:space="preserve"> </w:t>
            </w:r>
          </w:p>
        </w:tc>
        <w:tc>
          <w:tcPr>
            <w:tcW w:w="992" w:type="dxa"/>
            <w:tcBorders>
              <w:left w:val="single" w:sz="2" w:space="0" w:color="000000"/>
              <w:bottom w:val="single" w:sz="2" w:space="0" w:color="000000"/>
              <w:insideH w:val="single" w:sz="2" w:space="0" w:color="000000"/>
            </w:tcBorders>
            <w:shd w:fill="auto" w:val="clear"/>
          </w:tcPr>
          <w:p>
            <w:pPr>
              <w:pStyle w:val="Normal"/>
              <w:suppressAutoHyphens w:val="true"/>
              <w:jc w:val="center"/>
              <w:rPr>
                <w:sz w:val="22"/>
                <w:szCs w:val="22"/>
              </w:rPr>
            </w:pPr>
            <w:r>
              <w:rPr>
                <w:rFonts w:cs="Times New Roman"/>
                <w:sz w:val="22"/>
                <w:szCs w:val="22"/>
              </w:rPr>
              <w:t>2021</w:t>
            </w:r>
            <w:r>
              <w:rPr>
                <w:rFonts w:eastAsia="Times New Roman" w:cs="Times New Roman"/>
                <w:sz w:val="22"/>
                <w:szCs w:val="22"/>
              </w:rPr>
              <w:t xml:space="preserve"> </w:t>
            </w:r>
            <w:r>
              <w:rPr>
                <w:rFonts w:cs="Times New Roman"/>
                <w:sz w:val="22"/>
                <w:szCs w:val="22"/>
              </w:rPr>
              <w:t>год</w:t>
            </w:r>
          </w:p>
        </w:tc>
        <w:tc>
          <w:tcPr>
            <w:tcW w:w="994" w:type="dxa"/>
            <w:tcBorders>
              <w:left w:val="single" w:sz="2" w:space="0" w:color="000000"/>
              <w:bottom w:val="single" w:sz="2" w:space="0" w:color="000000"/>
              <w:insideH w:val="single" w:sz="2" w:space="0" w:color="000000"/>
            </w:tcBorders>
            <w:shd w:fill="auto" w:val="clear"/>
          </w:tcPr>
          <w:p>
            <w:pPr>
              <w:pStyle w:val="Normal"/>
              <w:suppressAutoHyphens w:val="true"/>
              <w:jc w:val="center"/>
              <w:rPr>
                <w:sz w:val="22"/>
                <w:szCs w:val="22"/>
              </w:rPr>
            </w:pPr>
            <w:r>
              <w:rPr>
                <w:rFonts w:cs="Times New Roman"/>
                <w:sz w:val="22"/>
                <w:szCs w:val="22"/>
              </w:rPr>
              <w:t>2022</w:t>
            </w:r>
            <w:r>
              <w:rPr>
                <w:rFonts w:eastAsia="Times New Roman" w:cs="Times New Roman"/>
                <w:sz w:val="22"/>
                <w:szCs w:val="22"/>
              </w:rPr>
              <w:t xml:space="preserve"> </w:t>
            </w:r>
            <w:r>
              <w:rPr>
                <w:rFonts w:cs="Times New Roman"/>
                <w:sz w:val="22"/>
                <w:szCs w:val="22"/>
              </w:rPr>
              <w:t>год</w:t>
            </w:r>
          </w:p>
        </w:tc>
        <w:tc>
          <w:tcPr>
            <w:tcW w:w="1417" w:type="dxa"/>
            <w:tcBorders>
              <w:left w:val="single" w:sz="2" w:space="0" w:color="000000"/>
              <w:bottom w:val="single" w:sz="2" w:space="0" w:color="000000"/>
              <w:insideH w:val="single" w:sz="2" w:space="0" w:color="000000"/>
            </w:tcBorders>
            <w:shd w:fill="auto" w:val="clear"/>
          </w:tcPr>
          <w:p>
            <w:pPr>
              <w:pStyle w:val="Normal"/>
              <w:suppressAutoHyphens w:val="true"/>
              <w:jc w:val="center"/>
              <w:rPr>
                <w:sz w:val="22"/>
                <w:szCs w:val="22"/>
              </w:rPr>
            </w:pPr>
            <w:r>
              <w:rPr>
                <w:rFonts w:cs="Times New Roman"/>
                <w:sz w:val="22"/>
                <w:szCs w:val="22"/>
              </w:rPr>
              <w:t>Наименование</w:t>
            </w:r>
            <w:r>
              <w:rPr>
                <w:rFonts w:eastAsia="Times New Roman" w:cs="Times New Roman"/>
                <w:sz w:val="22"/>
                <w:szCs w:val="22"/>
              </w:rPr>
              <w:t xml:space="preserve"> </w:t>
            </w:r>
            <w:r>
              <w:rPr>
                <w:rFonts w:cs="Times New Roman"/>
                <w:sz w:val="22"/>
                <w:szCs w:val="22"/>
              </w:rPr>
              <w:t>показателя</w:t>
            </w:r>
          </w:p>
        </w:tc>
        <w:tc>
          <w:tcPr>
            <w:tcW w:w="851" w:type="dxa"/>
            <w:tcBorders>
              <w:left w:val="single" w:sz="2" w:space="0" w:color="000000"/>
              <w:bottom w:val="single" w:sz="2" w:space="0" w:color="000000"/>
              <w:insideH w:val="single" w:sz="2" w:space="0" w:color="000000"/>
            </w:tcBorders>
            <w:shd w:fill="auto" w:val="clear"/>
          </w:tcPr>
          <w:p>
            <w:pPr>
              <w:pStyle w:val="Normal"/>
              <w:suppressAutoHyphens w:val="true"/>
              <w:jc w:val="center"/>
              <w:rPr>
                <w:rFonts w:eastAsia="Times New Roman" w:cs="Times New Roman"/>
                <w:sz w:val="22"/>
                <w:szCs w:val="22"/>
              </w:rPr>
            </w:pPr>
            <w:r>
              <w:rPr>
                <w:rFonts w:cs="Times New Roman"/>
                <w:sz w:val="22"/>
                <w:szCs w:val="22"/>
              </w:rPr>
              <w:t>Единица</w:t>
            </w:r>
            <w:r>
              <w:rPr>
                <w:rFonts w:eastAsia="Times New Roman" w:cs="Times New Roman"/>
                <w:sz w:val="22"/>
                <w:szCs w:val="22"/>
              </w:rPr>
              <w:t xml:space="preserve"> </w:t>
            </w:r>
          </w:p>
          <w:p>
            <w:pPr>
              <w:pStyle w:val="Normal"/>
              <w:suppressAutoHyphens w:val="true"/>
              <w:jc w:val="center"/>
              <w:rPr>
                <w:sz w:val="22"/>
                <w:szCs w:val="22"/>
              </w:rPr>
            </w:pPr>
            <w:r>
              <w:rPr>
                <w:rFonts w:cs="Times New Roman"/>
                <w:sz w:val="22"/>
                <w:szCs w:val="22"/>
              </w:rPr>
              <w:t>измерения</w:t>
            </w:r>
            <w:r>
              <w:rPr>
                <w:rFonts w:eastAsia="Times New Roman" w:cs="Times New Roman"/>
                <w:sz w:val="22"/>
                <w:szCs w:val="22"/>
              </w:rPr>
              <w:t xml:space="preserve"> </w:t>
            </w:r>
            <w:r>
              <w:rPr>
                <w:rFonts w:cs="Times New Roman"/>
                <w:sz w:val="22"/>
                <w:szCs w:val="22"/>
              </w:rPr>
              <w:t>показателя</w:t>
            </w:r>
          </w:p>
        </w:tc>
        <w:tc>
          <w:tcPr>
            <w:tcW w:w="567" w:type="dxa"/>
            <w:tcBorders>
              <w:left w:val="single" w:sz="2" w:space="0" w:color="000000"/>
              <w:bottom w:val="single" w:sz="2" w:space="0" w:color="000000"/>
              <w:insideH w:val="single" w:sz="2" w:space="0" w:color="000000"/>
            </w:tcBorders>
            <w:shd w:fill="auto" w:val="clear"/>
          </w:tcPr>
          <w:p>
            <w:pPr>
              <w:pStyle w:val="Normal"/>
              <w:suppressAutoHyphens w:val="true"/>
              <w:jc w:val="center"/>
              <w:rPr>
                <w:sz w:val="22"/>
                <w:szCs w:val="22"/>
              </w:rPr>
            </w:pPr>
            <w:r>
              <w:rPr>
                <w:rFonts w:cs="Times New Roman"/>
                <w:sz w:val="22"/>
                <w:szCs w:val="22"/>
              </w:rPr>
              <w:t>2020</w:t>
            </w:r>
          </w:p>
          <w:p>
            <w:pPr>
              <w:pStyle w:val="Normal"/>
              <w:suppressAutoHyphens w:val="true"/>
              <w:jc w:val="center"/>
              <w:rPr>
                <w:sz w:val="22"/>
                <w:szCs w:val="22"/>
              </w:rPr>
            </w:pPr>
            <w:r>
              <w:rPr>
                <w:rFonts w:cs="Times New Roman"/>
                <w:sz w:val="22"/>
                <w:szCs w:val="22"/>
              </w:rPr>
              <w:t>год</w:t>
            </w:r>
            <w:r>
              <w:rPr>
                <w:rFonts w:eastAsia="Times New Roman" w:cs="Times New Roman"/>
                <w:sz w:val="22"/>
                <w:szCs w:val="22"/>
              </w:rPr>
              <w:t xml:space="preserve"> </w:t>
            </w:r>
          </w:p>
        </w:tc>
        <w:tc>
          <w:tcPr>
            <w:tcW w:w="567" w:type="dxa"/>
            <w:tcBorders>
              <w:left w:val="single" w:sz="2" w:space="0" w:color="000000"/>
              <w:bottom w:val="single" w:sz="2" w:space="0" w:color="000000"/>
              <w:insideH w:val="single" w:sz="2" w:space="0" w:color="000000"/>
            </w:tcBorders>
            <w:shd w:fill="auto" w:val="clear"/>
          </w:tcPr>
          <w:p>
            <w:pPr>
              <w:pStyle w:val="Normal"/>
              <w:suppressAutoHyphens w:val="true"/>
              <w:jc w:val="center"/>
              <w:rPr>
                <w:sz w:val="22"/>
                <w:szCs w:val="22"/>
              </w:rPr>
            </w:pPr>
            <w:r>
              <w:rPr>
                <w:rFonts w:cs="Times New Roman"/>
                <w:sz w:val="22"/>
                <w:szCs w:val="22"/>
              </w:rPr>
              <w:t>2021</w:t>
            </w:r>
            <w:r>
              <w:rPr>
                <w:rFonts w:eastAsia="Times New Roman" w:cs="Times New Roman"/>
                <w:sz w:val="22"/>
                <w:szCs w:val="22"/>
              </w:rPr>
              <w:t xml:space="preserve"> </w:t>
            </w:r>
            <w:r>
              <w:rPr>
                <w:rFonts w:cs="Times New Roman"/>
                <w:sz w:val="22"/>
                <w:szCs w:val="22"/>
              </w:rPr>
              <w:t>год</w:t>
            </w:r>
          </w:p>
        </w:tc>
        <w:tc>
          <w:tcPr>
            <w:tcW w:w="59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uppressAutoHyphens w:val="true"/>
              <w:jc w:val="center"/>
              <w:rPr>
                <w:sz w:val="22"/>
                <w:szCs w:val="22"/>
              </w:rPr>
            </w:pPr>
            <w:r>
              <w:rPr>
                <w:rFonts w:cs="Times New Roman"/>
                <w:sz w:val="22"/>
                <w:szCs w:val="22"/>
              </w:rPr>
              <w:t>2022</w:t>
            </w:r>
            <w:r>
              <w:rPr>
                <w:rFonts w:eastAsia="Times New Roman" w:cs="Times New Roman"/>
                <w:sz w:val="22"/>
                <w:szCs w:val="22"/>
              </w:rPr>
              <w:t xml:space="preserve"> </w:t>
            </w:r>
            <w:r>
              <w:rPr>
                <w:rFonts w:cs="Times New Roman"/>
                <w:sz w:val="22"/>
                <w:szCs w:val="22"/>
              </w:rPr>
              <w:t>год</w:t>
            </w:r>
          </w:p>
        </w:tc>
      </w:tr>
      <w:tr>
        <w:trPr>
          <w:cantSplit w:val="true"/>
        </w:trPr>
        <w:tc>
          <w:tcPr>
            <w:tcW w:w="1842" w:type="dxa"/>
            <w:tcBorders>
              <w:top w:val="single" w:sz="2" w:space="0" w:color="000000"/>
              <w:left w:val="single" w:sz="2" w:space="0" w:color="000000"/>
              <w:bottom w:val="single" w:sz="4" w:space="0" w:color="000000"/>
              <w:insideH w:val="single" w:sz="4" w:space="0" w:color="000000"/>
            </w:tcBorders>
            <w:shd w:fill="auto" w:val="clear"/>
            <w:vAlign w:val="center"/>
          </w:tcPr>
          <w:p>
            <w:pPr>
              <w:pStyle w:val="Normal"/>
              <w:widowControl/>
              <w:suppressAutoHyphens w:val="true"/>
              <w:jc w:val="center"/>
              <w:rPr>
                <w:sz w:val="22"/>
                <w:szCs w:val="22"/>
              </w:rPr>
            </w:pPr>
            <w:r>
              <w:rPr>
                <w:sz w:val="22"/>
                <w:szCs w:val="22"/>
              </w:rPr>
              <w:t>1</w:t>
            </w:r>
          </w:p>
        </w:tc>
        <w:tc>
          <w:tcPr>
            <w:tcW w:w="1702" w:type="dxa"/>
            <w:tcBorders>
              <w:top w:val="single" w:sz="2" w:space="0" w:color="000000"/>
              <w:left w:val="single" w:sz="2" w:space="0" w:color="000000"/>
              <w:bottom w:val="single" w:sz="4" w:space="0" w:color="000000"/>
              <w:insideH w:val="single" w:sz="4" w:space="0" w:color="000000"/>
            </w:tcBorders>
            <w:shd w:fill="auto" w:val="clear"/>
            <w:vAlign w:val="center"/>
          </w:tcPr>
          <w:p>
            <w:pPr>
              <w:pStyle w:val="Normal"/>
              <w:widowControl/>
              <w:suppressAutoHyphens w:val="true"/>
              <w:jc w:val="center"/>
              <w:rPr>
                <w:sz w:val="22"/>
                <w:szCs w:val="22"/>
              </w:rPr>
            </w:pPr>
            <w:r>
              <w:rPr>
                <w:sz w:val="22"/>
                <w:szCs w:val="22"/>
              </w:rPr>
              <w:t>2</w:t>
            </w:r>
          </w:p>
        </w:tc>
        <w:tc>
          <w:tcPr>
            <w:tcW w:w="992" w:type="dxa"/>
            <w:tcBorders>
              <w:top w:val="single" w:sz="2" w:space="0" w:color="000000"/>
              <w:left w:val="single" w:sz="2" w:space="0" w:color="000000"/>
              <w:bottom w:val="single" w:sz="4" w:space="0" w:color="000000"/>
              <w:insideH w:val="single" w:sz="4" w:space="0" w:color="000000"/>
            </w:tcBorders>
            <w:shd w:fill="auto" w:val="clear"/>
            <w:vAlign w:val="center"/>
          </w:tcPr>
          <w:p>
            <w:pPr>
              <w:pStyle w:val="Normal"/>
              <w:suppressAutoHyphens w:val="true"/>
              <w:jc w:val="center"/>
              <w:rPr>
                <w:sz w:val="22"/>
                <w:szCs w:val="22"/>
              </w:rPr>
            </w:pPr>
            <w:r>
              <w:rPr>
                <w:sz w:val="22"/>
                <w:szCs w:val="22"/>
              </w:rPr>
              <w:t>3</w:t>
            </w:r>
          </w:p>
        </w:tc>
        <w:tc>
          <w:tcPr>
            <w:tcW w:w="1133" w:type="dxa"/>
            <w:tcBorders>
              <w:top w:val="single" w:sz="2" w:space="0" w:color="000000"/>
              <w:left w:val="single" w:sz="2" w:space="0" w:color="000000"/>
              <w:bottom w:val="single" w:sz="4" w:space="0" w:color="000000"/>
              <w:insideH w:val="single" w:sz="4" w:space="0" w:color="000000"/>
            </w:tcBorders>
            <w:shd w:fill="auto" w:val="clear"/>
            <w:vAlign w:val="center"/>
          </w:tcPr>
          <w:p>
            <w:pPr>
              <w:pStyle w:val="Normal"/>
              <w:suppressAutoHyphens w:val="true"/>
              <w:jc w:val="center"/>
              <w:rPr>
                <w:sz w:val="22"/>
                <w:szCs w:val="22"/>
              </w:rPr>
            </w:pPr>
            <w:r>
              <w:rPr>
                <w:sz w:val="22"/>
                <w:szCs w:val="22"/>
              </w:rPr>
              <w:t>4</w:t>
            </w:r>
          </w:p>
        </w:tc>
        <w:tc>
          <w:tcPr>
            <w:tcW w:w="1276" w:type="dxa"/>
            <w:tcBorders>
              <w:top w:val="single" w:sz="2" w:space="0" w:color="000000"/>
              <w:left w:val="single" w:sz="2" w:space="0" w:color="000000"/>
              <w:bottom w:val="single" w:sz="4" w:space="0" w:color="000000"/>
              <w:insideH w:val="single" w:sz="4" w:space="0" w:color="000000"/>
            </w:tcBorders>
            <w:shd w:fill="auto" w:val="clear"/>
            <w:vAlign w:val="center"/>
          </w:tcPr>
          <w:p>
            <w:pPr>
              <w:pStyle w:val="Normal"/>
              <w:suppressAutoHyphens w:val="true"/>
              <w:jc w:val="center"/>
              <w:rPr>
                <w:sz w:val="22"/>
                <w:szCs w:val="22"/>
              </w:rPr>
            </w:pPr>
            <w:r>
              <w:rPr>
                <w:sz w:val="22"/>
                <w:szCs w:val="22"/>
              </w:rPr>
              <w:t>5</w:t>
            </w:r>
          </w:p>
        </w:tc>
        <w:tc>
          <w:tcPr>
            <w:tcW w:w="1276" w:type="dxa"/>
            <w:tcBorders>
              <w:top w:val="single" w:sz="2" w:space="0" w:color="000000"/>
              <w:left w:val="single" w:sz="2" w:space="0" w:color="000000"/>
              <w:bottom w:val="single" w:sz="4" w:space="0" w:color="000000"/>
              <w:insideH w:val="single" w:sz="4" w:space="0" w:color="000000"/>
            </w:tcBorders>
            <w:shd w:fill="auto" w:val="clear"/>
            <w:vAlign w:val="center"/>
          </w:tcPr>
          <w:p>
            <w:pPr>
              <w:pStyle w:val="Normal"/>
              <w:suppressAutoHyphens w:val="true"/>
              <w:jc w:val="center"/>
              <w:rPr>
                <w:sz w:val="22"/>
                <w:szCs w:val="22"/>
              </w:rPr>
            </w:pPr>
            <w:r>
              <w:rPr>
                <w:sz w:val="22"/>
                <w:szCs w:val="22"/>
              </w:rPr>
              <w:t>6</w:t>
            </w:r>
          </w:p>
        </w:tc>
        <w:tc>
          <w:tcPr>
            <w:tcW w:w="992" w:type="dxa"/>
            <w:tcBorders>
              <w:top w:val="single" w:sz="2" w:space="0" w:color="000000"/>
              <w:left w:val="single" w:sz="2" w:space="0" w:color="000000"/>
              <w:bottom w:val="single" w:sz="4" w:space="0" w:color="000000"/>
              <w:insideH w:val="single" w:sz="4" w:space="0" w:color="000000"/>
            </w:tcBorders>
            <w:shd w:fill="auto" w:val="clear"/>
            <w:vAlign w:val="center"/>
          </w:tcPr>
          <w:p>
            <w:pPr>
              <w:pStyle w:val="Normal"/>
              <w:suppressAutoHyphens w:val="true"/>
              <w:jc w:val="center"/>
              <w:rPr>
                <w:sz w:val="22"/>
                <w:szCs w:val="22"/>
              </w:rPr>
            </w:pPr>
            <w:r>
              <w:rPr>
                <w:sz w:val="22"/>
                <w:szCs w:val="22"/>
              </w:rPr>
              <w:t>7</w:t>
            </w:r>
          </w:p>
        </w:tc>
        <w:tc>
          <w:tcPr>
            <w:tcW w:w="992" w:type="dxa"/>
            <w:tcBorders>
              <w:top w:val="single" w:sz="2" w:space="0" w:color="000000"/>
              <w:left w:val="single" w:sz="2" w:space="0" w:color="000000"/>
              <w:bottom w:val="single" w:sz="4" w:space="0" w:color="000000"/>
              <w:insideH w:val="single" w:sz="4" w:space="0" w:color="000000"/>
            </w:tcBorders>
            <w:shd w:fill="auto" w:val="clear"/>
            <w:vAlign w:val="center"/>
          </w:tcPr>
          <w:p>
            <w:pPr>
              <w:pStyle w:val="Normal"/>
              <w:suppressAutoHyphens w:val="true"/>
              <w:jc w:val="center"/>
              <w:rPr>
                <w:sz w:val="22"/>
                <w:szCs w:val="22"/>
              </w:rPr>
            </w:pPr>
            <w:r>
              <w:rPr>
                <w:sz w:val="22"/>
                <w:szCs w:val="22"/>
              </w:rPr>
              <w:t>8</w:t>
            </w:r>
          </w:p>
        </w:tc>
        <w:tc>
          <w:tcPr>
            <w:tcW w:w="994" w:type="dxa"/>
            <w:tcBorders>
              <w:top w:val="single" w:sz="2" w:space="0" w:color="000000"/>
              <w:left w:val="single" w:sz="2" w:space="0" w:color="000000"/>
              <w:bottom w:val="single" w:sz="4" w:space="0" w:color="000000"/>
              <w:insideH w:val="single" w:sz="4" w:space="0" w:color="000000"/>
            </w:tcBorders>
            <w:shd w:fill="auto" w:val="clear"/>
            <w:vAlign w:val="center"/>
          </w:tcPr>
          <w:p>
            <w:pPr>
              <w:pStyle w:val="Normal"/>
              <w:suppressAutoHyphens w:val="true"/>
              <w:jc w:val="center"/>
              <w:rPr>
                <w:sz w:val="22"/>
                <w:szCs w:val="22"/>
              </w:rPr>
            </w:pPr>
            <w:r>
              <w:rPr>
                <w:sz w:val="22"/>
                <w:szCs w:val="22"/>
              </w:rPr>
              <w:t>9</w:t>
            </w:r>
          </w:p>
        </w:tc>
        <w:tc>
          <w:tcPr>
            <w:tcW w:w="1417" w:type="dxa"/>
            <w:tcBorders>
              <w:top w:val="single" w:sz="2" w:space="0" w:color="000000"/>
              <w:left w:val="single" w:sz="2" w:space="0" w:color="000000"/>
              <w:bottom w:val="single" w:sz="4" w:space="0" w:color="000000"/>
              <w:insideH w:val="single" w:sz="4" w:space="0" w:color="000000"/>
            </w:tcBorders>
            <w:shd w:fill="auto" w:val="clear"/>
            <w:vAlign w:val="center"/>
          </w:tcPr>
          <w:p>
            <w:pPr>
              <w:pStyle w:val="Normal"/>
              <w:suppressAutoHyphens w:val="true"/>
              <w:jc w:val="center"/>
              <w:rPr>
                <w:sz w:val="22"/>
                <w:szCs w:val="22"/>
              </w:rPr>
            </w:pPr>
            <w:r>
              <w:rPr>
                <w:sz w:val="22"/>
                <w:szCs w:val="22"/>
              </w:rPr>
              <w:t>10</w:t>
            </w:r>
          </w:p>
        </w:tc>
        <w:tc>
          <w:tcPr>
            <w:tcW w:w="851" w:type="dxa"/>
            <w:tcBorders>
              <w:top w:val="single" w:sz="2" w:space="0" w:color="000000"/>
              <w:left w:val="single" w:sz="2" w:space="0" w:color="000000"/>
              <w:bottom w:val="single" w:sz="4" w:space="0" w:color="000000"/>
              <w:right w:val="single" w:sz="2" w:space="0" w:color="000000"/>
              <w:insideH w:val="single" w:sz="4" w:space="0" w:color="000000"/>
              <w:insideV w:val="single" w:sz="2" w:space="0" w:color="000000"/>
            </w:tcBorders>
            <w:shd w:fill="auto" w:val="clear"/>
            <w:vAlign w:val="center"/>
          </w:tcPr>
          <w:p>
            <w:pPr>
              <w:pStyle w:val="Normal"/>
              <w:suppressAutoHyphens w:val="true"/>
              <w:jc w:val="center"/>
              <w:rPr>
                <w:sz w:val="22"/>
                <w:szCs w:val="22"/>
              </w:rPr>
            </w:pPr>
            <w:r>
              <w:rPr>
                <w:sz w:val="22"/>
                <w:szCs w:val="22"/>
              </w:rPr>
              <w:t>11</w:t>
            </w:r>
          </w:p>
        </w:tc>
        <w:tc>
          <w:tcPr>
            <w:tcW w:w="567" w:type="dxa"/>
            <w:tcBorders>
              <w:top w:val="single" w:sz="2" w:space="0" w:color="000000"/>
              <w:left w:val="single" w:sz="2" w:space="0" w:color="000000"/>
              <w:bottom w:val="single" w:sz="4" w:space="0" w:color="000000"/>
              <w:right w:val="single" w:sz="2" w:space="0" w:color="000000"/>
              <w:insideH w:val="single" w:sz="4" w:space="0" w:color="000000"/>
              <w:insideV w:val="single" w:sz="2" w:space="0" w:color="000000"/>
            </w:tcBorders>
            <w:shd w:fill="auto" w:val="clear"/>
            <w:vAlign w:val="center"/>
          </w:tcPr>
          <w:p>
            <w:pPr>
              <w:pStyle w:val="Normal"/>
              <w:suppressAutoHyphens w:val="true"/>
              <w:jc w:val="center"/>
              <w:rPr>
                <w:sz w:val="22"/>
                <w:szCs w:val="22"/>
              </w:rPr>
            </w:pPr>
            <w:r>
              <w:rPr>
                <w:sz w:val="22"/>
                <w:szCs w:val="22"/>
              </w:rPr>
              <w:t>12</w:t>
            </w:r>
          </w:p>
        </w:tc>
        <w:tc>
          <w:tcPr>
            <w:tcW w:w="567" w:type="dxa"/>
            <w:tcBorders>
              <w:top w:val="single" w:sz="2" w:space="0" w:color="000000"/>
              <w:left w:val="single" w:sz="2" w:space="0" w:color="000000"/>
              <w:bottom w:val="single" w:sz="4" w:space="0" w:color="000000"/>
              <w:right w:val="single" w:sz="2" w:space="0" w:color="000000"/>
              <w:insideH w:val="single" w:sz="4" w:space="0" w:color="000000"/>
              <w:insideV w:val="single" w:sz="2" w:space="0" w:color="000000"/>
            </w:tcBorders>
            <w:shd w:fill="auto" w:val="clear"/>
            <w:vAlign w:val="center"/>
          </w:tcPr>
          <w:p>
            <w:pPr>
              <w:pStyle w:val="Normal"/>
              <w:suppressAutoHyphens w:val="true"/>
              <w:jc w:val="center"/>
              <w:rPr>
                <w:sz w:val="22"/>
                <w:szCs w:val="22"/>
              </w:rPr>
            </w:pPr>
            <w:r>
              <w:rPr>
                <w:sz w:val="22"/>
                <w:szCs w:val="22"/>
              </w:rPr>
              <w:t>13</w:t>
            </w:r>
          </w:p>
        </w:tc>
        <w:tc>
          <w:tcPr>
            <w:tcW w:w="590" w:type="dxa"/>
            <w:tcBorders>
              <w:top w:val="single" w:sz="2" w:space="0" w:color="000000"/>
              <w:left w:val="single" w:sz="2" w:space="0" w:color="000000"/>
              <w:bottom w:val="single" w:sz="4" w:space="0" w:color="000000"/>
              <w:right w:val="single" w:sz="2" w:space="0" w:color="000000"/>
              <w:insideH w:val="single" w:sz="4" w:space="0" w:color="000000"/>
              <w:insideV w:val="single" w:sz="2" w:space="0" w:color="000000"/>
            </w:tcBorders>
            <w:shd w:fill="auto" w:val="clear"/>
            <w:vAlign w:val="center"/>
          </w:tcPr>
          <w:p>
            <w:pPr>
              <w:pStyle w:val="Normal"/>
              <w:suppressAutoHyphens w:val="true"/>
              <w:jc w:val="center"/>
              <w:rPr>
                <w:sz w:val="22"/>
                <w:szCs w:val="22"/>
              </w:rPr>
            </w:pPr>
            <w:r>
              <w:rPr>
                <w:sz w:val="22"/>
                <w:szCs w:val="22"/>
              </w:rPr>
              <w:t>14</w:t>
            </w:r>
          </w:p>
        </w:tc>
      </w:tr>
      <w:tr>
        <w:trPr>
          <w:trHeight w:val="2149" w:hRule="atLeast"/>
          <w:cantSplit w:val="true"/>
        </w:trPr>
        <w:tc>
          <w:tcPr>
            <w:tcW w:w="1842"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1. Предоставле-ние государственных услуг (выполнение работ) в сфере защиты животных от болезней, защиты населения от болезней, общих для человека и животных, учреждениями в соответствии с государственным заданием</w:t>
            </w:r>
          </w:p>
        </w:tc>
        <w:tc>
          <w:tcPr>
            <w:tcW w:w="1702"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Оказание государственных услуг (выполнение работ), указанных в приложении к ВЦП</w:t>
            </w:r>
          </w:p>
        </w:tc>
        <w:tc>
          <w:tcPr>
            <w:tcW w:w="992"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01.2020</w:t>
            </w:r>
          </w:p>
        </w:tc>
        <w:tc>
          <w:tcPr>
            <w:tcW w:w="1133"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12.2022</w:t>
            </w:r>
          </w:p>
        </w:tc>
        <w:tc>
          <w:tcPr>
            <w:tcW w:w="1276"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Областные государственные бюджетные учреждения, подведомственные Департаменту ветеринарии Томской области</w:t>
            </w:r>
          </w:p>
        </w:tc>
        <w:tc>
          <w:tcPr>
            <w:tcW w:w="1276"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rFonts w:eastAsia="Times New Roman" w:cs="Times New Roman"/>
                <w:sz w:val="22"/>
                <w:szCs w:val="22"/>
              </w:rPr>
            </w:pPr>
            <w:r>
              <w:rPr>
                <w:rFonts w:cs="Times New Roman"/>
                <w:sz w:val="22"/>
                <w:szCs w:val="22"/>
              </w:rPr>
              <w:t>0405,</w:t>
            </w:r>
            <w:r>
              <w:rPr>
                <w:rFonts w:eastAsia="Times New Roman" w:cs="Times New Roman"/>
                <w:sz w:val="22"/>
                <w:szCs w:val="22"/>
              </w:rPr>
              <w:t xml:space="preserve"> </w:t>
            </w:r>
          </w:p>
          <w:p>
            <w:pPr>
              <w:pStyle w:val="Normal"/>
              <w:suppressAutoHyphens w:val="true"/>
              <w:jc w:val="left"/>
              <w:rPr>
                <w:rFonts w:cs="Times New Roman"/>
                <w:sz w:val="22"/>
                <w:szCs w:val="22"/>
              </w:rPr>
            </w:pPr>
            <w:r>
              <w:rPr>
                <w:rFonts w:eastAsia="Times New Roman" w:cs="Times New Roman"/>
                <w:sz w:val="22"/>
                <w:szCs w:val="22"/>
              </w:rPr>
              <w:t>0617000000</w:t>
            </w:r>
            <w:r>
              <w:rPr>
                <w:rFonts w:cs="Times New Roman"/>
                <w:sz w:val="22"/>
                <w:szCs w:val="22"/>
              </w:rPr>
              <w:t xml:space="preserve">, </w:t>
            </w:r>
          </w:p>
          <w:p>
            <w:pPr>
              <w:pStyle w:val="Normal"/>
              <w:suppressAutoHyphens w:val="true"/>
              <w:jc w:val="left"/>
              <w:rPr>
                <w:sz w:val="22"/>
                <w:szCs w:val="22"/>
              </w:rPr>
            </w:pPr>
            <w:r>
              <w:rPr>
                <w:sz w:val="22"/>
                <w:szCs w:val="22"/>
              </w:rPr>
              <w:t>610</w:t>
            </w:r>
          </w:p>
        </w:tc>
        <w:tc>
          <w:tcPr>
            <w:tcW w:w="992"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229 419,0</w:t>
            </w:r>
          </w:p>
        </w:tc>
        <w:tc>
          <w:tcPr>
            <w:tcW w:w="992"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229 419,0</w:t>
            </w:r>
          </w:p>
        </w:tc>
        <w:tc>
          <w:tcPr>
            <w:tcW w:w="994"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229 419,0</w:t>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Показатель объема: количество государственных услуг (работ), выполненных в полном объеме</w:t>
            </w:r>
          </w:p>
        </w:tc>
        <w:tc>
          <w:tcPr>
            <w:tcW w:w="8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Единиц</w:t>
            </w:r>
          </w:p>
        </w:tc>
        <w:tc>
          <w:tcPr>
            <w:tcW w:w="56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lang w:val="en-US"/>
              </w:rPr>
            </w:pPr>
            <w:r>
              <w:rPr>
                <w:sz w:val="22"/>
                <w:szCs w:val="22"/>
              </w:rPr>
              <w:t>8</w:t>
            </w:r>
          </w:p>
        </w:tc>
        <w:tc>
          <w:tcPr>
            <w:tcW w:w="56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lang w:val="en-US"/>
              </w:rPr>
            </w:pPr>
            <w:r>
              <w:rPr>
                <w:sz w:val="22"/>
                <w:szCs w:val="22"/>
              </w:rPr>
              <w:t>8</w:t>
            </w:r>
          </w:p>
        </w:tc>
        <w:tc>
          <w:tcPr>
            <w:tcW w:w="59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lang w:val="en-US"/>
              </w:rPr>
            </w:pPr>
            <w:r>
              <w:rPr>
                <w:sz w:val="22"/>
                <w:szCs w:val="22"/>
              </w:rPr>
              <w:t>8</w:t>
            </w:r>
          </w:p>
        </w:tc>
      </w:tr>
      <w:tr>
        <w:trPr>
          <w:trHeight w:val="3232" w:hRule="atLeast"/>
        </w:trPr>
        <w:tc>
          <w:tcPr>
            <w:tcW w:w="1842"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suppressAutoHyphens w:val="true"/>
              <w:jc w:val="left"/>
              <w:rPr>
                <w:b/>
                <w:b/>
                <w:bCs/>
                <w:sz w:val="22"/>
                <w:szCs w:val="22"/>
              </w:rPr>
            </w:pPr>
            <w:r>
              <w:rPr>
                <w:b/>
                <w:bCs/>
                <w:sz w:val="22"/>
                <w:szCs w:val="22"/>
              </w:rPr>
            </w:r>
          </w:p>
        </w:tc>
        <w:tc>
          <w:tcPr>
            <w:tcW w:w="1702"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suppressAutoHyphens w:val="true"/>
              <w:jc w:val="left"/>
              <w:rPr>
                <w:b/>
                <w:b/>
                <w:bCs/>
                <w:sz w:val="22"/>
                <w:szCs w:val="22"/>
              </w:rPr>
            </w:pPr>
            <w:r>
              <w:rPr>
                <w:b/>
                <w:bCs/>
                <w:sz w:val="22"/>
                <w:szCs w:val="22"/>
              </w:rPr>
            </w:r>
          </w:p>
        </w:tc>
        <w:tc>
          <w:tcPr>
            <w:tcW w:w="992"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suppressAutoHyphens w:val="true"/>
              <w:jc w:val="left"/>
              <w:rPr>
                <w:b/>
                <w:b/>
                <w:bCs/>
                <w:sz w:val="22"/>
                <w:szCs w:val="22"/>
              </w:rPr>
            </w:pPr>
            <w:r>
              <w:rPr>
                <w:b/>
                <w:bCs/>
                <w:sz w:val="22"/>
                <w:szCs w:val="22"/>
              </w:rPr>
            </w:r>
          </w:p>
        </w:tc>
        <w:tc>
          <w:tcPr>
            <w:tcW w:w="1133"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suppressAutoHyphens w:val="true"/>
              <w:jc w:val="left"/>
              <w:rPr>
                <w:b/>
                <w:b/>
                <w:bCs/>
                <w:sz w:val="22"/>
                <w:szCs w:val="22"/>
              </w:rPr>
            </w:pPr>
            <w:r>
              <w:rPr>
                <w:b/>
                <w:bCs/>
                <w:sz w:val="22"/>
                <w:szCs w:val="22"/>
              </w:rPr>
            </w:r>
          </w:p>
        </w:tc>
        <w:tc>
          <w:tcPr>
            <w:tcW w:w="1276"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suppressAutoHyphens w:val="true"/>
              <w:jc w:val="left"/>
              <w:rPr>
                <w:rFonts w:eastAsia="Times New Roman" w:cs="Lohit Devanagari"/>
                <w:b/>
                <w:b/>
                <w:bCs/>
                <w:i/>
                <w:i/>
                <w:iCs/>
                <w:sz w:val="22"/>
                <w:szCs w:val="22"/>
              </w:rPr>
            </w:pPr>
            <w:r>
              <w:rPr>
                <w:rFonts w:eastAsia="Times New Roman" w:cs="Lohit Devanagari"/>
                <w:b/>
                <w:bCs/>
                <w:i/>
                <w:iCs/>
                <w:sz w:val="22"/>
                <w:szCs w:val="22"/>
              </w:rPr>
            </w:r>
          </w:p>
        </w:tc>
        <w:tc>
          <w:tcPr>
            <w:tcW w:w="1276"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suppressAutoHyphens w:val="true"/>
              <w:jc w:val="left"/>
              <w:rPr>
                <w:rFonts w:eastAsia="Arial" w:cs="Arial"/>
                <w:b/>
                <w:b/>
                <w:bCs/>
                <w:sz w:val="22"/>
                <w:szCs w:val="22"/>
              </w:rPr>
            </w:pPr>
            <w:r>
              <w:rPr>
                <w:rFonts w:eastAsia="Arial" w:cs="Arial"/>
                <w:b/>
                <w:bCs/>
                <w:sz w:val="22"/>
                <w:szCs w:val="22"/>
              </w:rPr>
            </w:r>
          </w:p>
        </w:tc>
        <w:tc>
          <w:tcPr>
            <w:tcW w:w="992"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suppressAutoHyphens w:val="true"/>
              <w:jc w:val="left"/>
              <w:rPr>
                <w:b/>
                <w:b/>
                <w:bCs/>
                <w:sz w:val="22"/>
                <w:szCs w:val="22"/>
              </w:rPr>
            </w:pPr>
            <w:r>
              <w:rPr>
                <w:b/>
                <w:bCs/>
                <w:sz w:val="22"/>
                <w:szCs w:val="22"/>
              </w:rPr>
            </w:r>
          </w:p>
        </w:tc>
        <w:tc>
          <w:tcPr>
            <w:tcW w:w="992"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suppressAutoHyphens w:val="true"/>
              <w:jc w:val="left"/>
              <w:rPr>
                <w:b/>
                <w:b/>
                <w:bCs/>
                <w:sz w:val="22"/>
                <w:szCs w:val="22"/>
              </w:rPr>
            </w:pPr>
            <w:r>
              <w:rPr>
                <w:b/>
                <w:bCs/>
                <w:sz w:val="22"/>
                <w:szCs w:val="22"/>
              </w:rPr>
            </w:r>
          </w:p>
        </w:tc>
        <w:tc>
          <w:tcPr>
            <w:tcW w:w="994"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suppressAutoHyphens w:val="true"/>
              <w:jc w:val="left"/>
              <w:rPr>
                <w:b/>
                <w:b/>
                <w:bCs/>
                <w:sz w:val="22"/>
                <w:szCs w:val="22"/>
              </w:rPr>
            </w:pPr>
            <w:r>
              <w:rPr>
                <w:b/>
                <w:bCs/>
                <w:sz w:val="22"/>
                <w:szCs w:val="22"/>
              </w:rPr>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uppressAutoHyphens w:val="true"/>
              <w:jc w:val="left"/>
              <w:rPr>
                <w:sz w:val="22"/>
                <w:szCs w:val="22"/>
              </w:rPr>
            </w:pPr>
            <w:r>
              <w:rPr>
                <w:sz w:val="22"/>
                <w:szCs w:val="22"/>
              </w:rPr>
              <w:t>Показатель, характеризующий качество: количество учреждений, выполнивших государственные задания в полном объеме</w:t>
            </w:r>
          </w:p>
          <w:p>
            <w:pPr>
              <w:pStyle w:val="Normal"/>
              <w:suppressAutoHyphens w:val="true"/>
              <w:jc w:val="left"/>
              <w:rPr>
                <w:sz w:val="22"/>
                <w:szCs w:val="22"/>
              </w:rPr>
            </w:pPr>
            <w:r>
              <w:rPr>
                <w:sz w:val="22"/>
                <w:szCs w:val="22"/>
              </w:rPr>
            </w:r>
          </w:p>
        </w:tc>
        <w:tc>
          <w:tcPr>
            <w:tcW w:w="8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uppressAutoHyphens w:val="true"/>
              <w:jc w:val="left"/>
              <w:rPr>
                <w:sz w:val="22"/>
                <w:szCs w:val="22"/>
              </w:rPr>
            </w:pPr>
            <w:r>
              <w:rPr>
                <w:sz w:val="22"/>
                <w:szCs w:val="22"/>
              </w:rPr>
              <w:t>Единиц</w:t>
            </w:r>
          </w:p>
        </w:tc>
        <w:tc>
          <w:tcPr>
            <w:tcW w:w="56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uppressAutoHyphens w:val="true"/>
              <w:jc w:val="left"/>
              <w:rPr>
                <w:sz w:val="22"/>
                <w:szCs w:val="22"/>
              </w:rPr>
            </w:pPr>
            <w:r>
              <w:rPr>
                <w:sz w:val="22"/>
                <w:szCs w:val="22"/>
              </w:rPr>
              <w:t>16</w:t>
            </w:r>
          </w:p>
        </w:tc>
        <w:tc>
          <w:tcPr>
            <w:tcW w:w="56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uppressAutoHyphens w:val="true"/>
              <w:jc w:val="left"/>
              <w:rPr>
                <w:sz w:val="22"/>
                <w:szCs w:val="22"/>
              </w:rPr>
            </w:pPr>
            <w:r>
              <w:rPr>
                <w:sz w:val="22"/>
                <w:szCs w:val="22"/>
              </w:rPr>
              <w:t>16</w:t>
            </w:r>
          </w:p>
        </w:tc>
        <w:tc>
          <w:tcPr>
            <w:tcW w:w="59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uppressAutoHyphens w:val="true"/>
              <w:jc w:val="left"/>
              <w:rPr>
                <w:sz w:val="22"/>
                <w:szCs w:val="22"/>
              </w:rPr>
            </w:pPr>
            <w:r>
              <w:rPr>
                <w:sz w:val="22"/>
                <w:szCs w:val="22"/>
              </w:rPr>
              <w:t>16</w:t>
            </w:r>
          </w:p>
        </w:tc>
      </w:tr>
    </w:tbl>
    <w:p>
      <w:pPr>
        <w:pStyle w:val="Normal"/>
        <w:suppressAutoHyphens w:val="true"/>
        <w:rPr>
          <w:sz w:val="22"/>
          <w:szCs w:val="22"/>
        </w:rPr>
      </w:pPr>
      <w:r>
        <w:rPr>
          <w:sz w:val="22"/>
          <w:szCs w:val="22"/>
        </w:rPr>
      </w:r>
    </w:p>
    <w:tbl>
      <w:tblPr>
        <w:tblW w:w="15192" w:type="dxa"/>
        <w:jc w:val="left"/>
        <w:tblInd w:w="55" w:type="dxa"/>
        <w:tblBorders>
          <w:top w:val="single" w:sz="2" w:space="0" w:color="000000"/>
          <w:left w:val="single" w:sz="2" w:space="0" w:color="000000"/>
          <w:bottom w:val="single" w:sz="4" w:space="0" w:color="000000"/>
          <w:insideH w:val="single" w:sz="4" w:space="0" w:color="000000"/>
        </w:tblBorders>
        <w:tblCellMar>
          <w:top w:w="55" w:type="dxa"/>
          <w:left w:w="52" w:type="dxa"/>
          <w:bottom w:w="55" w:type="dxa"/>
          <w:right w:w="55" w:type="dxa"/>
        </w:tblCellMar>
        <w:tblLook w:noVBand="1" w:val="04a0" w:noHBand="0" w:lastColumn="0" w:firstColumn="1" w:lastRow="0" w:firstRow="1"/>
      </w:tblPr>
      <w:tblGrid>
        <w:gridCol w:w="1842"/>
        <w:gridCol w:w="1702"/>
        <w:gridCol w:w="992"/>
        <w:gridCol w:w="1133"/>
        <w:gridCol w:w="1276"/>
        <w:gridCol w:w="1276"/>
        <w:gridCol w:w="992"/>
        <w:gridCol w:w="992"/>
        <w:gridCol w:w="994"/>
        <w:gridCol w:w="1417"/>
        <w:gridCol w:w="851"/>
        <w:gridCol w:w="567"/>
        <w:gridCol w:w="567"/>
        <w:gridCol w:w="590"/>
      </w:tblGrid>
      <w:tr>
        <w:trPr>
          <w:tblHeader w:val="true"/>
        </w:trPr>
        <w:tc>
          <w:tcPr>
            <w:tcW w:w="1842" w:type="dxa"/>
            <w:tcBorders>
              <w:top w:val="single" w:sz="2" w:space="0" w:color="000000"/>
              <w:left w:val="single" w:sz="2" w:space="0" w:color="000000"/>
              <w:bottom w:val="single" w:sz="4" w:space="0" w:color="000000"/>
              <w:insideH w:val="single" w:sz="4" w:space="0" w:color="000000"/>
            </w:tcBorders>
            <w:shd w:fill="auto" w:val="clear"/>
            <w:vAlign w:val="center"/>
          </w:tcPr>
          <w:p>
            <w:pPr>
              <w:pStyle w:val="Normal"/>
              <w:widowControl/>
              <w:suppressAutoHyphens w:val="true"/>
              <w:jc w:val="center"/>
              <w:rPr>
                <w:sz w:val="22"/>
                <w:szCs w:val="22"/>
              </w:rPr>
            </w:pPr>
            <w:r>
              <w:rPr>
                <w:sz w:val="22"/>
                <w:szCs w:val="22"/>
              </w:rPr>
              <w:t>1</w:t>
            </w:r>
          </w:p>
        </w:tc>
        <w:tc>
          <w:tcPr>
            <w:tcW w:w="1702" w:type="dxa"/>
            <w:tcBorders>
              <w:top w:val="single" w:sz="2" w:space="0" w:color="000000"/>
              <w:left w:val="single" w:sz="2" w:space="0" w:color="000000"/>
              <w:bottom w:val="single" w:sz="4" w:space="0" w:color="000000"/>
              <w:insideH w:val="single" w:sz="4" w:space="0" w:color="000000"/>
            </w:tcBorders>
            <w:shd w:fill="auto" w:val="clear"/>
            <w:vAlign w:val="center"/>
          </w:tcPr>
          <w:p>
            <w:pPr>
              <w:pStyle w:val="Normal"/>
              <w:widowControl/>
              <w:suppressAutoHyphens w:val="true"/>
              <w:jc w:val="center"/>
              <w:rPr>
                <w:sz w:val="22"/>
                <w:szCs w:val="22"/>
              </w:rPr>
            </w:pPr>
            <w:r>
              <w:rPr>
                <w:sz w:val="22"/>
                <w:szCs w:val="22"/>
              </w:rPr>
              <w:t>2</w:t>
            </w:r>
          </w:p>
        </w:tc>
        <w:tc>
          <w:tcPr>
            <w:tcW w:w="992" w:type="dxa"/>
            <w:tcBorders>
              <w:top w:val="single" w:sz="2" w:space="0" w:color="000000"/>
              <w:left w:val="single" w:sz="2" w:space="0" w:color="000000"/>
              <w:bottom w:val="single" w:sz="4" w:space="0" w:color="000000"/>
              <w:insideH w:val="single" w:sz="4" w:space="0" w:color="000000"/>
            </w:tcBorders>
            <w:shd w:fill="auto" w:val="clear"/>
            <w:vAlign w:val="center"/>
          </w:tcPr>
          <w:p>
            <w:pPr>
              <w:pStyle w:val="Normal"/>
              <w:suppressAutoHyphens w:val="true"/>
              <w:jc w:val="center"/>
              <w:rPr>
                <w:sz w:val="22"/>
                <w:szCs w:val="22"/>
              </w:rPr>
            </w:pPr>
            <w:r>
              <w:rPr>
                <w:sz w:val="22"/>
                <w:szCs w:val="22"/>
              </w:rPr>
              <w:t>3</w:t>
            </w:r>
          </w:p>
        </w:tc>
        <w:tc>
          <w:tcPr>
            <w:tcW w:w="1133" w:type="dxa"/>
            <w:tcBorders>
              <w:top w:val="single" w:sz="2" w:space="0" w:color="000000"/>
              <w:left w:val="single" w:sz="2" w:space="0" w:color="000000"/>
              <w:bottom w:val="single" w:sz="4" w:space="0" w:color="000000"/>
              <w:insideH w:val="single" w:sz="4" w:space="0" w:color="000000"/>
            </w:tcBorders>
            <w:shd w:fill="auto" w:val="clear"/>
            <w:vAlign w:val="center"/>
          </w:tcPr>
          <w:p>
            <w:pPr>
              <w:pStyle w:val="Normal"/>
              <w:suppressAutoHyphens w:val="true"/>
              <w:jc w:val="center"/>
              <w:rPr>
                <w:sz w:val="22"/>
                <w:szCs w:val="22"/>
              </w:rPr>
            </w:pPr>
            <w:r>
              <w:rPr>
                <w:sz w:val="22"/>
                <w:szCs w:val="22"/>
              </w:rPr>
              <w:t>4</w:t>
            </w:r>
          </w:p>
        </w:tc>
        <w:tc>
          <w:tcPr>
            <w:tcW w:w="1276" w:type="dxa"/>
            <w:tcBorders>
              <w:top w:val="single" w:sz="2" w:space="0" w:color="000000"/>
              <w:left w:val="single" w:sz="2" w:space="0" w:color="000000"/>
              <w:bottom w:val="single" w:sz="4" w:space="0" w:color="000000"/>
              <w:insideH w:val="single" w:sz="4" w:space="0" w:color="000000"/>
            </w:tcBorders>
            <w:shd w:fill="auto" w:val="clear"/>
            <w:vAlign w:val="center"/>
          </w:tcPr>
          <w:p>
            <w:pPr>
              <w:pStyle w:val="Normal"/>
              <w:suppressAutoHyphens w:val="true"/>
              <w:jc w:val="center"/>
              <w:rPr>
                <w:sz w:val="22"/>
                <w:szCs w:val="22"/>
              </w:rPr>
            </w:pPr>
            <w:r>
              <w:rPr>
                <w:sz w:val="22"/>
                <w:szCs w:val="22"/>
              </w:rPr>
              <w:t>5</w:t>
            </w:r>
          </w:p>
        </w:tc>
        <w:tc>
          <w:tcPr>
            <w:tcW w:w="1276" w:type="dxa"/>
            <w:tcBorders>
              <w:top w:val="single" w:sz="2" w:space="0" w:color="000000"/>
              <w:left w:val="single" w:sz="2" w:space="0" w:color="000000"/>
              <w:bottom w:val="single" w:sz="4" w:space="0" w:color="000000"/>
              <w:insideH w:val="single" w:sz="4" w:space="0" w:color="000000"/>
            </w:tcBorders>
            <w:shd w:fill="auto" w:val="clear"/>
            <w:vAlign w:val="center"/>
          </w:tcPr>
          <w:p>
            <w:pPr>
              <w:pStyle w:val="Normal"/>
              <w:suppressAutoHyphens w:val="true"/>
              <w:jc w:val="center"/>
              <w:rPr>
                <w:sz w:val="22"/>
                <w:szCs w:val="22"/>
              </w:rPr>
            </w:pPr>
            <w:r>
              <w:rPr>
                <w:sz w:val="22"/>
                <w:szCs w:val="22"/>
              </w:rPr>
              <w:t>6</w:t>
            </w:r>
          </w:p>
        </w:tc>
        <w:tc>
          <w:tcPr>
            <w:tcW w:w="992" w:type="dxa"/>
            <w:tcBorders>
              <w:top w:val="single" w:sz="2" w:space="0" w:color="000000"/>
              <w:left w:val="single" w:sz="2" w:space="0" w:color="000000"/>
              <w:bottom w:val="single" w:sz="4" w:space="0" w:color="000000"/>
              <w:insideH w:val="single" w:sz="4" w:space="0" w:color="000000"/>
            </w:tcBorders>
            <w:shd w:fill="auto" w:val="clear"/>
            <w:vAlign w:val="center"/>
          </w:tcPr>
          <w:p>
            <w:pPr>
              <w:pStyle w:val="Normal"/>
              <w:suppressAutoHyphens w:val="true"/>
              <w:jc w:val="center"/>
              <w:rPr>
                <w:sz w:val="22"/>
                <w:szCs w:val="22"/>
              </w:rPr>
            </w:pPr>
            <w:r>
              <w:rPr>
                <w:sz w:val="22"/>
                <w:szCs w:val="22"/>
              </w:rPr>
              <w:t>7</w:t>
            </w:r>
          </w:p>
        </w:tc>
        <w:tc>
          <w:tcPr>
            <w:tcW w:w="992" w:type="dxa"/>
            <w:tcBorders>
              <w:top w:val="single" w:sz="2" w:space="0" w:color="000000"/>
              <w:left w:val="single" w:sz="2" w:space="0" w:color="000000"/>
              <w:bottom w:val="single" w:sz="4" w:space="0" w:color="000000"/>
              <w:insideH w:val="single" w:sz="4" w:space="0" w:color="000000"/>
            </w:tcBorders>
            <w:shd w:fill="auto" w:val="clear"/>
            <w:vAlign w:val="center"/>
          </w:tcPr>
          <w:p>
            <w:pPr>
              <w:pStyle w:val="Normal"/>
              <w:suppressAutoHyphens w:val="true"/>
              <w:jc w:val="center"/>
              <w:rPr>
                <w:sz w:val="22"/>
                <w:szCs w:val="22"/>
              </w:rPr>
            </w:pPr>
            <w:r>
              <w:rPr>
                <w:sz w:val="22"/>
                <w:szCs w:val="22"/>
              </w:rPr>
              <w:t>8</w:t>
            </w:r>
          </w:p>
        </w:tc>
        <w:tc>
          <w:tcPr>
            <w:tcW w:w="994" w:type="dxa"/>
            <w:tcBorders>
              <w:top w:val="single" w:sz="2" w:space="0" w:color="000000"/>
              <w:left w:val="single" w:sz="2" w:space="0" w:color="000000"/>
              <w:bottom w:val="single" w:sz="4" w:space="0" w:color="000000"/>
              <w:insideH w:val="single" w:sz="4" w:space="0" w:color="000000"/>
            </w:tcBorders>
            <w:shd w:fill="auto" w:val="clear"/>
            <w:vAlign w:val="center"/>
          </w:tcPr>
          <w:p>
            <w:pPr>
              <w:pStyle w:val="Normal"/>
              <w:suppressAutoHyphens w:val="true"/>
              <w:jc w:val="center"/>
              <w:rPr>
                <w:sz w:val="22"/>
                <w:szCs w:val="22"/>
              </w:rPr>
            </w:pPr>
            <w:r>
              <w:rPr>
                <w:sz w:val="22"/>
                <w:szCs w:val="22"/>
              </w:rPr>
              <w:t>9</w:t>
            </w:r>
          </w:p>
        </w:tc>
        <w:tc>
          <w:tcPr>
            <w:tcW w:w="1417" w:type="dxa"/>
            <w:tcBorders>
              <w:top w:val="single" w:sz="2" w:space="0" w:color="000000"/>
              <w:left w:val="single" w:sz="2" w:space="0" w:color="000000"/>
              <w:bottom w:val="single" w:sz="4" w:space="0" w:color="000000"/>
              <w:insideH w:val="single" w:sz="4" w:space="0" w:color="000000"/>
            </w:tcBorders>
            <w:shd w:fill="auto" w:val="clear"/>
            <w:vAlign w:val="center"/>
          </w:tcPr>
          <w:p>
            <w:pPr>
              <w:pStyle w:val="Normal"/>
              <w:suppressAutoHyphens w:val="true"/>
              <w:jc w:val="center"/>
              <w:rPr>
                <w:sz w:val="22"/>
                <w:szCs w:val="22"/>
              </w:rPr>
            </w:pPr>
            <w:r>
              <w:rPr>
                <w:sz w:val="22"/>
                <w:szCs w:val="22"/>
              </w:rPr>
              <w:t>10</w:t>
            </w:r>
          </w:p>
        </w:tc>
        <w:tc>
          <w:tcPr>
            <w:tcW w:w="851" w:type="dxa"/>
            <w:tcBorders>
              <w:top w:val="single" w:sz="2" w:space="0" w:color="000000"/>
              <w:left w:val="single" w:sz="2" w:space="0" w:color="000000"/>
              <w:bottom w:val="single" w:sz="4" w:space="0" w:color="000000"/>
              <w:right w:val="single" w:sz="2" w:space="0" w:color="000000"/>
              <w:insideH w:val="single" w:sz="4" w:space="0" w:color="000000"/>
              <w:insideV w:val="single" w:sz="2" w:space="0" w:color="000000"/>
            </w:tcBorders>
            <w:shd w:fill="auto" w:val="clear"/>
            <w:vAlign w:val="center"/>
          </w:tcPr>
          <w:p>
            <w:pPr>
              <w:pStyle w:val="Normal"/>
              <w:suppressAutoHyphens w:val="true"/>
              <w:jc w:val="center"/>
              <w:rPr>
                <w:sz w:val="22"/>
                <w:szCs w:val="22"/>
              </w:rPr>
            </w:pPr>
            <w:r>
              <w:rPr>
                <w:sz w:val="22"/>
                <w:szCs w:val="22"/>
              </w:rPr>
              <w:t>11</w:t>
            </w:r>
          </w:p>
        </w:tc>
        <w:tc>
          <w:tcPr>
            <w:tcW w:w="567" w:type="dxa"/>
            <w:tcBorders>
              <w:top w:val="single" w:sz="2" w:space="0" w:color="000000"/>
              <w:left w:val="single" w:sz="2" w:space="0" w:color="000000"/>
              <w:bottom w:val="single" w:sz="4" w:space="0" w:color="000000"/>
              <w:right w:val="single" w:sz="2" w:space="0" w:color="000000"/>
              <w:insideH w:val="single" w:sz="4" w:space="0" w:color="000000"/>
              <w:insideV w:val="single" w:sz="2" w:space="0" w:color="000000"/>
            </w:tcBorders>
            <w:shd w:fill="auto" w:val="clear"/>
            <w:vAlign w:val="center"/>
          </w:tcPr>
          <w:p>
            <w:pPr>
              <w:pStyle w:val="Normal"/>
              <w:suppressAutoHyphens w:val="true"/>
              <w:jc w:val="center"/>
              <w:rPr>
                <w:sz w:val="22"/>
                <w:szCs w:val="22"/>
              </w:rPr>
            </w:pPr>
            <w:r>
              <w:rPr>
                <w:sz w:val="22"/>
                <w:szCs w:val="22"/>
              </w:rPr>
              <w:t>12</w:t>
            </w:r>
          </w:p>
        </w:tc>
        <w:tc>
          <w:tcPr>
            <w:tcW w:w="567" w:type="dxa"/>
            <w:tcBorders>
              <w:top w:val="single" w:sz="2" w:space="0" w:color="000000"/>
              <w:left w:val="single" w:sz="2" w:space="0" w:color="000000"/>
              <w:bottom w:val="single" w:sz="4" w:space="0" w:color="000000"/>
              <w:right w:val="single" w:sz="2" w:space="0" w:color="000000"/>
              <w:insideH w:val="single" w:sz="4" w:space="0" w:color="000000"/>
              <w:insideV w:val="single" w:sz="2" w:space="0" w:color="000000"/>
            </w:tcBorders>
            <w:shd w:fill="auto" w:val="clear"/>
            <w:vAlign w:val="center"/>
          </w:tcPr>
          <w:p>
            <w:pPr>
              <w:pStyle w:val="Normal"/>
              <w:suppressAutoHyphens w:val="true"/>
              <w:jc w:val="center"/>
              <w:rPr>
                <w:sz w:val="22"/>
                <w:szCs w:val="22"/>
              </w:rPr>
            </w:pPr>
            <w:r>
              <w:rPr>
                <w:sz w:val="22"/>
                <w:szCs w:val="22"/>
              </w:rPr>
              <w:t>13</w:t>
            </w:r>
          </w:p>
        </w:tc>
        <w:tc>
          <w:tcPr>
            <w:tcW w:w="590" w:type="dxa"/>
            <w:tcBorders>
              <w:top w:val="single" w:sz="2" w:space="0" w:color="000000"/>
              <w:left w:val="single" w:sz="2" w:space="0" w:color="000000"/>
              <w:bottom w:val="single" w:sz="4" w:space="0" w:color="000000"/>
              <w:right w:val="single" w:sz="2" w:space="0" w:color="000000"/>
              <w:insideH w:val="single" w:sz="4" w:space="0" w:color="000000"/>
              <w:insideV w:val="single" w:sz="2" w:space="0" w:color="000000"/>
            </w:tcBorders>
            <w:shd w:fill="auto" w:val="clear"/>
            <w:vAlign w:val="center"/>
          </w:tcPr>
          <w:p>
            <w:pPr>
              <w:pStyle w:val="Normal"/>
              <w:suppressAutoHyphens w:val="true"/>
              <w:jc w:val="center"/>
              <w:rPr>
                <w:sz w:val="22"/>
                <w:szCs w:val="22"/>
              </w:rPr>
            </w:pPr>
            <w:r>
              <w:rPr>
                <w:sz w:val="22"/>
                <w:szCs w:val="22"/>
              </w:rPr>
              <w:t>14</w:t>
            </w:r>
          </w:p>
        </w:tc>
      </w:tr>
      <w:tr>
        <w:trPr>
          <w:trHeight w:val="588" w:hRule="atLeast"/>
          <w:cantSplit w:val="true"/>
        </w:trPr>
        <w:tc>
          <w:tcPr>
            <w:tcW w:w="18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2. Материальное обеспечение противоэпизоотических мероприятий</w:t>
            </w:r>
          </w:p>
        </w:tc>
        <w:tc>
          <w:tcPr>
            <w:tcW w:w="170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Приобретение необходимых материальных запасов в соответствии со сметой на проведение ветеринарно-профилактических и противоэпизоотических мероприятий</w:t>
            </w:r>
          </w:p>
        </w:tc>
        <w:tc>
          <w:tcPr>
            <w:tcW w:w="9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01.2020</w:t>
            </w:r>
          </w:p>
        </w:tc>
        <w:tc>
          <w:tcPr>
            <w:tcW w:w="113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12.2022</w:t>
            </w:r>
          </w:p>
        </w:tc>
        <w:tc>
          <w:tcPr>
            <w:tcW w:w="12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 xml:space="preserve">Департамент ветеринарии Томской области </w:t>
            </w:r>
          </w:p>
        </w:tc>
        <w:tc>
          <w:tcPr>
            <w:tcW w:w="12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rFonts w:eastAsia="Times New Roman" w:cs="Times New Roman"/>
                <w:sz w:val="22"/>
                <w:szCs w:val="22"/>
              </w:rPr>
            </w:pPr>
            <w:r>
              <w:rPr>
                <w:rFonts w:cs="Times New Roman"/>
                <w:sz w:val="22"/>
                <w:szCs w:val="22"/>
              </w:rPr>
              <w:t>0405,</w:t>
            </w:r>
            <w:r>
              <w:rPr>
                <w:rFonts w:eastAsia="Times New Roman" w:cs="Times New Roman"/>
                <w:sz w:val="22"/>
                <w:szCs w:val="22"/>
              </w:rPr>
              <w:t xml:space="preserve"> </w:t>
            </w:r>
          </w:p>
          <w:p>
            <w:pPr>
              <w:pStyle w:val="Normal"/>
              <w:suppressAutoHyphens w:val="true"/>
              <w:jc w:val="left"/>
              <w:rPr>
                <w:rFonts w:cs="Times New Roman"/>
                <w:sz w:val="22"/>
                <w:szCs w:val="22"/>
              </w:rPr>
            </w:pPr>
            <w:r>
              <w:rPr>
                <w:rFonts w:eastAsia="Times New Roman" w:cs="Times New Roman"/>
                <w:sz w:val="22"/>
                <w:szCs w:val="22"/>
              </w:rPr>
              <w:t>0617000000</w:t>
            </w:r>
            <w:r>
              <w:rPr>
                <w:rFonts w:cs="Times New Roman"/>
                <w:sz w:val="22"/>
                <w:szCs w:val="22"/>
              </w:rPr>
              <w:t xml:space="preserve">, </w:t>
            </w:r>
          </w:p>
          <w:p>
            <w:pPr>
              <w:pStyle w:val="Normal"/>
              <w:suppressAutoHyphens w:val="true"/>
              <w:jc w:val="left"/>
              <w:rPr>
                <w:sz w:val="22"/>
                <w:szCs w:val="22"/>
              </w:rPr>
            </w:pPr>
            <w:r>
              <w:rPr>
                <w:sz w:val="22"/>
                <w:szCs w:val="22"/>
              </w:rPr>
              <w:t>240</w:t>
            </w:r>
          </w:p>
        </w:tc>
        <w:tc>
          <w:tcPr>
            <w:tcW w:w="9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5 008,3</w:t>
            </w:r>
          </w:p>
        </w:tc>
        <w:tc>
          <w:tcPr>
            <w:tcW w:w="9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5 008,3</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5 008,3</w:t>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rFonts w:cs="Times New Roman"/>
                <w:sz w:val="22"/>
                <w:szCs w:val="22"/>
              </w:rPr>
              <w:t>Количество</w:t>
            </w:r>
            <w:r>
              <w:rPr>
                <w:rFonts w:eastAsia="Times New Roman" w:cs="Times New Roman"/>
                <w:sz w:val="22"/>
                <w:szCs w:val="22"/>
              </w:rPr>
              <w:t xml:space="preserve"> </w:t>
            </w:r>
            <w:r>
              <w:rPr>
                <w:rFonts w:cs="Times New Roman"/>
                <w:sz w:val="22"/>
                <w:szCs w:val="22"/>
              </w:rPr>
              <w:t>учреждений, обеспеченных материалами, медикаментами и биопрепаратами</w:t>
            </w:r>
          </w:p>
        </w:tc>
        <w:tc>
          <w:tcPr>
            <w:tcW w:w="8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Единиц</w:t>
            </w:r>
          </w:p>
        </w:tc>
        <w:tc>
          <w:tcPr>
            <w:tcW w:w="56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16</w:t>
            </w:r>
          </w:p>
        </w:tc>
        <w:tc>
          <w:tcPr>
            <w:tcW w:w="56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16</w:t>
            </w:r>
          </w:p>
        </w:tc>
        <w:tc>
          <w:tcPr>
            <w:tcW w:w="59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16</w:t>
            </w:r>
          </w:p>
        </w:tc>
      </w:tr>
      <w:tr>
        <w:trPr>
          <w:trHeight w:val="1099" w:hRule="atLeast"/>
        </w:trPr>
        <w:tc>
          <w:tcPr>
            <w:tcW w:w="1842"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rFonts w:cs="Times New Roman"/>
                <w:sz w:val="22"/>
                <w:szCs w:val="22"/>
              </w:rPr>
            </w:pPr>
            <w:r>
              <w:rPr>
                <w:rFonts w:eastAsia="Times New Roman" w:cs="Times New Roman"/>
                <w:sz w:val="22"/>
                <w:szCs w:val="22"/>
              </w:rPr>
              <w:t xml:space="preserve">3. Организация осуществления органами местного самоуправления </w:t>
            </w:r>
            <w:r>
              <w:rPr>
                <w:rFonts w:cs="Times New Roman"/>
                <w:sz w:val="22"/>
                <w:szCs w:val="22"/>
              </w:rPr>
              <w:t>отдельных</w:t>
            </w:r>
            <w:r>
              <w:rPr>
                <w:rFonts w:eastAsia="Times New Roman" w:cs="Times New Roman"/>
                <w:sz w:val="22"/>
                <w:szCs w:val="22"/>
              </w:rPr>
              <w:t xml:space="preserve"> </w:t>
            </w:r>
            <w:r>
              <w:rPr>
                <w:rFonts w:cs="Times New Roman"/>
                <w:sz w:val="22"/>
                <w:szCs w:val="22"/>
              </w:rPr>
              <w:t>государственных</w:t>
            </w:r>
            <w:r>
              <w:rPr>
                <w:rFonts w:eastAsia="Times New Roman" w:cs="Times New Roman"/>
                <w:sz w:val="22"/>
                <w:szCs w:val="22"/>
              </w:rPr>
              <w:t xml:space="preserve"> </w:t>
            </w:r>
            <w:r>
              <w:rPr>
                <w:rFonts w:cs="Times New Roman"/>
                <w:sz w:val="22"/>
                <w:szCs w:val="22"/>
              </w:rPr>
              <w:t>полномочий</w:t>
            </w:r>
            <w:r>
              <w:rPr>
                <w:rFonts w:eastAsia="Times New Roman" w:cs="Times New Roman"/>
                <w:sz w:val="22"/>
                <w:szCs w:val="22"/>
              </w:rPr>
              <w:t xml:space="preserve"> </w:t>
            </w:r>
            <w:r>
              <w:rPr>
                <w:rFonts w:cs="Times New Roman"/>
                <w:sz w:val="22"/>
                <w:szCs w:val="22"/>
              </w:rPr>
              <w:t>по</w:t>
            </w:r>
            <w:r>
              <w:rPr>
                <w:rFonts w:eastAsia="Times New Roman" w:cs="Times New Roman"/>
                <w:sz w:val="22"/>
                <w:szCs w:val="22"/>
              </w:rPr>
              <w:t xml:space="preserve"> </w:t>
            </w:r>
            <w:r>
              <w:rPr>
                <w:rFonts w:cs="Times New Roman"/>
                <w:sz w:val="22"/>
                <w:szCs w:val="22"/>
              </w:rPr>
              <w:t>организации мероприятий при осуществлении деятельности по обращению с животными без владельцев</w:t>
            </w:r>
          </w:p>
          <w:p>
            <w:pPr>
              <w:pStyle w:val="Normal"/>
              <w:suppressAutoHyphens w:val="true"/>
              <w:jc w:val="left"/>
              <w:rPr>
                <w:sz w:val="22"/>
                <w:szCs w:val="22"/>
              </w:rPr>
            </w:pPr>
            <w:r>
              <w:rPr>
                <w:sz w:val="22"/>
                <w:szCs w:val="22"/>
              </w:rPr>
            </w:r>
          </w:p>
        </w:tc>
        <w:tc>
          <w:tcPr>
            <w:tcW w:w="1702"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rFonts w:eastAsia="Times New Roman" w:cs="Times New Roman"/>
                <w:sz w:val="22"/>
                <w:szCs w:val="22"/>
              </w:rPr>
            </w:pPr>
            <w:r>
              <w:rPr>
                <w:rFonts w:cs="Times New Roman"/>
                <w:sz w:val="22"/>
                <w:szCs w:val="22"/>
              </w:rPr>
              <w:t>Предоставление</w:t>
            </w:r>
            <w:r>
              <w:rPr>
                <w:rFonts w:eastAsia="Times New Roman" w:cs="Times New Roman"/>
                <w:sz w:val="22"/>
                <w:szCs w:val="22"/>
              </w:rPr>
              <w:t xml:space="preserve"> </w:t>
            </w:r>
            <w:r>
              <w:rPr>
                <w:rFonts w:cs="Times New Roman"/>
                <w:sz w:val="22"/>
                <w:szCs w:val="22"/>
              </w:rPr>
              <w:t>субвенции</w:t>
            </w:r>
            <w:r>
              <w:rPr>
                <w:rFonts w:eastAsia="Times New Roman" w:cs="Times New Roman"/>
                <w:sz w:val="22"/>
                <w:szCs w:val="22"/>
              </w:rPr>
              <w:t xml:space="preserve"> </w:t>
            </w:r>
          </w:p>
          <w:p>
            <w:pPr>
              <w:pStyle w:val="Normal"/>
              <w:suppressAutoHyphens w:val="true"/>
              <w:jc w:val="left"/>
              <w:rPr>
                <w:sz w:val="22"/>
                <w:szCs w:val="22"/>
              </w:rPr>
            </w:pPr>
            <w:r>
              <w:rPr>
                <w:rFonts w:eastAsia="Times New Roman" w:cs="Times New Roman"/>
                <w:sz w:val="22"/>
                <w:szCs w:val="22"/>
              </w:rPr>
              <w:t>бюджетам 20 муниципальных образований Томской области</w:t>
            </w:r>
          </w:p>
        </w:tc>
        <w:tc>
          <w:tcPr>
            <w:tcW w:w="992"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01.2020</w:t>
            </w:r>
          </w:p>
        </w:tc>
        <w:tc>
          <w:tcPr>
            <w:tcW w:w="1133"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12.2022</w:t>
            </w:r>
          </w:p>
        </w:tc>
        <w:tc>
          <w:tcPr>
            <w:tcW w:w="1276"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Департамент ветеринарии Томской области</w:t>
            </w:r>
          </w:p>
        </w:tc>
        <w:tc>
          <w:tcPr>
            <w:tcW w:w="12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rFonts w:eastAsia="Times New Roman" w:cs="Times New Roman"/>
                <w:sz w:val="22"/>
                <w:szCs w:val="22"/>
              </w:rPr>
            </w:pPr>
            <w:r>
              <w:rPr>
                <w:rFonts w:cs="Times New Roman"/>
                <w:sz w:val="22"/>
                <w:szCs w:val="22"/>
              </w:rPr>
              <w:t>0405,</w:t>
            </w:r>
            <w:r>
              <w:rPr>
                <w:rFonts w:eastAsia="Times New Roman" w:cs="Times New Roman"/>
                <w:sz w:val="22"/>
                <w:szCs w:val="22"/>
              </w:rPr>
              <w:t xml:space="preserve"> </w:t>
            </w:r>
          </w:p>
          <w:p>
            <w:pPr>
              <w:pStyle w:val="Normal"/>
              <w:suppressAutoHyphens w:val="true"/>
              <w:jc w:val="left"/>
              <w:rPr>
                <w:rFonts w:cs="Times New Roman"/>
                <w:sz w:val="22"/>
                <w:szCs w:val="22"/>
              </w:rPr>
            </w:pPr>
            <w:r>
              <w:rPr>
                <w:rFonts w:eastAsia="Times New Roman" w:cs="Times New Roman"/>
                <w:sz w:val="22"/>
                <w:szCs w:val="22"/>
              </w:rPr>
              <w:t>0617040160</w:t>
            </w:r>
            <w:r>
              <w:rPr>
                <w:rFonts w:cs="Times New Roman"/>
                <w:sz w:val="22"/>
                <w:szCs w:val="22"/>
              </w:rPr>
              <w:t xml:space="preserve">, </w:t>
            </w:r>
          </w:p>
          <w:p>
            <w:pPr>
              <w:pStyle w:val="Normal"/>
              <w:suppressAutoHyphens w:val="true"/>
              <w:jc w:val="left"/>
              <w:rPr>
                <w:sz w:val="22"/>
                <w:szCs w:val="22"/>
              </w:rPr>
            </w:pPr>
            <w:r>
              <w:rPr>
                <w:sz w:val="22"/>
                <w:szCs w:val="22"/>
              </w:rPr>
              <w:t>530</w:t>
            </w:r>
          </w:p>
        </w:tc>
        <w:tc>
          <w:tcPr>
            <w:tcW w:w="9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38 124,5</w:t>
            </w:r>
          </w:p>
        </w:tc>
        <w:tc>
          <w:tcPr>
            <w:tcW w:w="9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17 384,9</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17 384,9</w:t>
            </w:r>
          </w:p>
        </w:tc>
        <w:tc>
          <w:tcPr>
            <w:tcW w:w="1417"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rFonts w:cs="Times New Roman"/>
                <w:sz w:val="22"/>
                <w:szCs w:val="22"/>
              </w:rPr>
              <w:t>Количество</w:t>
            </w:r>
            <w:r>
              <w:rPr>
                <w:rFonts w:eastAsia="Times New Roman" w:cs="Times New Roman"/>
                <w:sz w:val="22"/>
                <w:szCs w:val="22"/>
              </w:rPr>
              <w:t xml:space="preserve"> </w:t>
            </w:r>
            <w:r>
              <w:rPr>
                <w:rFonts w:cs="Times New Roman"/>
                <w:sz w:val="22"/>
                <w:szCs w:val="22"/>
              </w:rPr>
              <w:t>муниципальных</w:t>
            </w:r>
            <w:r>
              <w:rPr>
                <w:rFonts w:eastAsia="Times New Roman" w:cs="Times New Roman"/>
                <w:sz w:val="22"/>
                <w:szCs w:val="22"/>
              </w:rPr>
              <w:t xml:space="preserve"> </w:t>
            </w:r>
            <w:r>
              <w:rPr>
                <w:rFonts w:cs="Times New Roman"/>
                <w:sz w:val="22"/>
                <w:szCs w:val="22"/>
              </w:rPr>
              <w:t>образований</w:t>
            </w:r>
          </w:p>
        </w:tc>
        <w:tc>
          <w:tcPr>
            <w:tcW w:w="851"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Единиц</w:t>
            </w:r>
          </w:p>
        </w:tc>
        <w:tc>
          <w:tcPr>
            <w:tcW w:w="567"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20</w:t>
            </w:r>
          </w:p>
        </w:tc>
        <w:tc>
          <w:tcPr>
            <w:tcW w:w="567"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6</w:t>
            </w:r>
          </w:p>
        </w:tc>
        <w:tc>
          <w:tcPr>
            <w:tcW w:w="590" w:type="dxa"/>
            <w:vMerge w:val="restart"/>
            <w:tcBorders>
              <w:top w:val="single" w:sz="4" w:space="0" w:color="000000"/>
              <w:left w:val="single" w:sz="4" w:space="0" w:color="000000"/>
              <w:bottom w:val="single" w:sz="2" w:space="0" w:color="000000"/>
              <w:right w:val="single" w:sz="2" w:space="0" w:color="000000"/>
              <w:insideH w:val="single" w:sz="2" w:space="0" w:color="000000"/>
              <w:insideV w:val="single" w:sz="2" w:space="0" w:color="000000"/>
            </w:tcBorders>
            <w:shd w:fill="auto" w:val="clear"/>
            <w:vAlign w:val="center"/>
          </w:tcPr>
          <w:p>
            <w:pPr>
              <w:pStyle w:val="Normal"/>
              <w:suppressAutoHyphens w:val="true"/>
              <w:jc w:val="left"/>
              <w:rPr>
                <w:sz w:val="22"/>
                <w:szCs w:val="22"/>
              </w:rPr>
            </w:pPr>
            <w:r>
              <w:rPr>
                <w:sz w:val="22"/>
                <w:szCs w:val="22"/>
              </w:rPr>
              <w:t>6</w:t>
            </w:r>
          </w:p>
        </w:tc>
      </w:tr>
      <w:tr>
        <w:trPr>
          <w:trHeight w:val="54" w:hRule="atLeast"/>
          <w:cantSplit w:val="true"/>
        </w:trPr>
        <w:tc>
          <w:tcPr>
            <w:tcW w:w="1842"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suppressAutoHyphens w:val="true"/>
              <w:jc w:val="left"/>
              <w:rPr>
                <w:rFonts w:eastAsia="Arial" w:cs="Arial"/>
                <w:b/>
                <w:b/>
                <w:bCs/>
                <w:sz w:val="22"/>
                <w:szCs w:val="22"/>
              </w:rPr>
            </w:pPr>
            <w:r>
              <w:rPr>
                <w:rFonts w:eastAsia="Arial" w:cs="Arial"/>
                <w:b/>
                <w:bCs/>
                <w:sz w:val="22"/>
                <w:szCs w:val="22"/>
              </w:rPr>
            </w:r>
          </w:p>
        </w:tc>
        <w:tc>
          <w:tcPr>
            <w:tcW w:w="1702"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suppressAutoHyphens w:val="true"/>
              <w:jc w:val="left"/>
              <w:rPr>
                <w:rFonts w:eastAsia="Arial" w:cs="Arial"/>
                <w:b/>
                <w:b/>
                <w:bCs/>
                <w:sz w:val="22"/>
                <w:szCs w:val="22"/>
              </w:rPr>
            </w:pPr>
            <w:r>
              <w:rPr>
                <w:rFonts w:eastAsia="Arial" w:cs="Arial"/>
                <w:b/>
                <w:bCs/>
                <w:sz w:val="22"/>
                <w:szCs w:val="22"/>
              </w:rPr>
            </w:r>
          </w:p>
        </w:tc>
        <w:tc>
          <w:tcPr>
            <w:tcW w:w="992"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suppressAutoHyphens w:val="true"/>
              <w:jc w:val="left"/>
              <w:rPr>
                <w:b/>
                <w:b/>
                <w:bCs/>
                <w:sz w:val="22"/>
                <w:szCs w:val="22"/>
              </w:rPr>
            </w:pPr>
            <w:r>
              <w:rPr>
                <w:b/>
                <w:bCs/>
                <w:sz w:val="22"/>
                <w:szCs w:val="22"/>
              </w:rPr>
            </w:r>
          </w:p>
        </w:tc>
        <w:tc>
          <w:tcPr>
            <w:tcW w:w="1133"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suppressAutoHyphens w:val="true"/>
              <w:jc w:val="left"/>
              <w:rPr>
                <w:b/>
                <w:b/>
                <w:bCs/>
                <w:sz w:val="22"/>
                <w:szCs w:val="22"/>
              </w:rPr>
            </w:pPr>
            <w:r>
              <w:rPr>
                <w:b/>
                <w:bCs/>
                <w:sz w:val="22"/>
                <w:szCs w:val="22"/>
              </w:rPr>
            </w:r>
          </w:p>
        </w:tc>
        <w:tc>
          <w:tcPr>
            <w:tcW w:w="1276"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suppressAutoHyphens w:val="true"/>
              <w:jc w:val="left"/>
              <w:rPr>
                <w:rFonts w:eastAsia="Arial" w:cs="Times New Roman"/>
                <w:b/>
                <w:b/>
                <w:bCs/>
                <w:sz w:val="22"/>
                <w:szCs w:val="22"/>
              </w:rPr>
            </w:pPr>
            <w:r>
              <w:rPr>
                <w:rFonts w:eastAsia="Arial" w:cs="Times New Roman"/>
                <w:b/>
                <w:bCs/>
                <w:sz w:val="22"/>
                <w:szCs w:val="22"/>
              </w:rPr>
            </w:r>
          </w:p>
        </w:tc>
        <w:tc>
          <w:tcPr>
            <w:tcW w:w="12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uppressAutoHyphens w:val="true"/>
              <w:jc w:val="left"/>
              <w:rPr>
                <w:rFonts w:eastAsia="Times New Roman" w:cs="Times New Roman"/>
                <w:sz w:val="22"/>
                <w:szCs w:val="22"/>
              </w:rPr>
            </w:pPr>
            <w:r>
              <w:rPr>
                <w:rFonts w:cs="Times New Roman"/>
                <w:sz w:val="22"/>
                <w:szCs w:val="22"/>
              </w:rPr>
              <w:t>0405,</w:t>
            </w:r>
            <w:r>
              <w:rPr>
                <w:rFonts w:eastAsia="Times New Roman" w:cs="Times New Roman"/>
                <w:sz w:val="22"/>
                <w:szCs w:val="22"/>
              </w:rPr>
              <w:t xml:space="preserve"> </w:t>
            </w:r>
          </w:p>
          <w:p>
            <w:pPr>
              <w:pStyle w:val="Normal"/>
              <w:suppressAutoHyphens w:val="true"/>
              <w:jc w:val="left"/>
              <w:rPr>
                <w:rFonts w:cs="Times New Roman"/>
                <w:sz w:val="22"/>
                <w:szCs w:val="22"/>
              </w:rPr>
            </w:pPr>
            <w:r>
              <w:rPr>
                <w:rFonts w:eastAsia="Times New Roman" w:cs="Times New Roman"/>
                <w:sz w:val="22"/>
                <w:szCs w:val="22"/>
              </w:rPr>
              <w:t>0617040170</w:t>
            </w:r>
            <w:r>
              <w:rPr>
                <w:rFonts w:cs="Times New Roman"/>
                <w:sz w:val="22"/>
                <w:szCs w:val="22"/>
              </w:rPr>
              <w:t xml:space="preserve">, </w:t>
            </w:r>
          </w:p>
          <w:p>
            <w:pPr>
              <w:pStyle w:val="Normal"/>
              <w:suppressAutoHyphens w:val="true"/>
              <w:jc w:val="left"/>
              <w:rPr>
                <w:sz w:val="22"/>
                <w:szCs w:val="22"/>
              </w:rPr>
            </w:pPr>
            <w:r>
              <w:rPr>
                <w:sz w:val="22"/>
                <w:szCs w:val="22"/>
              </w:rPr>
              <w:t>530</w:t>
            </w:r>
          </w:p>
        </w:tc>
        <w:tc>
          <w:tcPr>
            <w:tcW w:w="9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uppressAutoHyphens w:val="true"/>
              <w:jc w:val="left"/>
              <w:rPr>
                <w:sz w:val="22"/>
                <w:szCs w:val="22"/>
              </w:rPr>
            </w:pPr>
            <w:r>
              <w:rPr>
                <w:sz w:val="22"/>
                <w:szCs w:val="22"/>
              </w:rPr>
              <w:t>948,3</w:t>
            </w:r>
          </w:p>
        </w:tc>
        <w:tc>
          <w:tcPr>
            <w:tcW w:w="9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uppressAutoHyphens w:val="true"/>
              <w:jc w:val="left"/>
              <w:rPr>
                <w:sz w:val="22"/>
                <w:szCs w:val="22"/>
              </w:rPr>
            </w:pPr>
            <w:r>
              <w:rPr>
                <w:sz w:val="22"/>
                <w:szCs w:val="22"/>
              </w:rPr>
              <w:t>306,2</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uppressAutoHyphens w:val="true"/>
              <w:jc w:val="left"/>
              <w:rPr>
                <w:sz w:val="22"/>
                <w:szCs w:val="22"/>
              </w:rPr>
            </w:pPr>
            <w:r>
              <w:rPr>
                <w:sz w:val="22"/>
                <w:szCs w:val="22"/>
              </w:rPr>
              <w:t>306,2</w:t>
            </w:r>
          </w:p>
        </w:tc>
        <w:tc>
          <w:tcPr>
            <w:tcW w:w="1417"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suppressAutoHyphens w:val="true"/>
              <w:jc w:val="left"/>
              <w:rPr>
                <w:rFonts w:eastAsia="Arial" w:cs="Arial"/>
                <w:b/>
                <w:b/>
                <w:bCs/>
                <w:sz w:val="22"/>
                <w:szCs w:val="22"/>
              </w:rPr>
            </w:pPr>
            <w:r>
              <w:rPr>
                <w:rFonts w:eastAsia="Arial" w:cs="Arial"/>
                <w:b/>
                <w:bCs/>
                <w:sz w:val="22"/>
                <w:szCs w:val="22"/>
              </w:rPr>
            </w:r>
          </w:p>
        </w:tc>
        <w:tc>
          <w:tcPr>
            <w:tcW w:w="851"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suppressAutoHyphens w:val="true"/>
              <w:jc w:val="left"/>
              <w:rPr>
                <w:rFonts w:eastAsia="Arial" w:cs="Arial"/>
                <w:b/>
                <w:b/>
                <w:bCs/>
                <w:sz w:val="22"/>
                <w:szCs w:val="22"/>
              </w:rPr>
            </w:pPr>
            <w:r>
              <w:rPr>
                <w:rFonts w:eastAsia="Arial" w:cs="Arial"/>
                <w:b/>
                <w:bCs/>
                <w:sz w:val="22"/>
                <w:szCs w:val="22"/>
              </w:rPr>
            </w:r>
          </w:p>
        </w:tc>
        <w:tc>
          <w:tcPr>
            <w:tcW w:w="567"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suppressAutoHyphens w:val="true"/>
              <w:jc w:val="left"/>
              <w:rPr>
                <w:rFonts w:eastAsia="Arial" w:cs="Arial"/>
                <w:b/>
                <w:b/>
                <w:bCs/>
                <w:sz w:val="22"/>
                <w:szCs w:val="22"/>
              </w:rPr>
            </w:pPr>
            <w:r>
              <w:rPr>
                <w:rFonts w:eastAsia="Arial" w:cs="Arial"/>
                <w:b/>
                <w:bCs/>
                <w:sz w:val="22"/>
                <w:szCs w:val="22"/>
              </w:rPr>
            </w:r>
          </w:p>
        </w:tc>
        <w:tc>
          <w:tcPr>
            <w:tcW w:w="567"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suppressAutoHyphens w:val="true"/>
              <w:jc w:val="left"/>
              <w:rPr>
                <w:rFonts w:eastAsia="Arial" w:cs="Arial"/>
                <w:b/>
                <w:b/>
                <w:bCs/>
                <w:sz w:val="22"/>
                <w:szCs w:val="22"/>
              </w:rPr>
            </w:pPr>
            <w:r>
              <w:rPr>
                <w:rFonts w:eastAsia="Arial" w:cs="Arial"/>
                <w:b/>
                <w:bCs/>
                <w:sz w:val="22"/>
                <w:szCs w:val="22"/>
              </w:rPr>
            </w:r>
          </w:p>
        </w:tc>
        <w:tc>
          <w:tcPr>
            <w:tcW w:w="590" w:type="dxa"/>
            <w:vMerge w:val="continue"/>
            <w:tcBorders>
              <w:left w:val="single" w:sz="4" w:space="0" w:color="000000"/>
              <w:bottom w:val="single" w:sz="2" w:space="0" w:color="000000"/>
              <w:right w:val="single" w:sz="2" w:space="0" w:color="000000"/>
              <w:insideH w:val="single" w:sz="2" w:space="0" w:color="000000"/>
              <w:insideV w:val="single" w:sz="2" w:space="0" w:color="000000"/>
            </w:tcBorders>
            <w:shd w:fill="auto" w:val="clear"/>
            <w:vAlign w:val="center"/>
          </w:tcPr>
          <w:p>
            <w:pPr>
              <w:pStyle w:val="Normal"/>
              <w:widowControl/>
              <w:suppressAutoHyphens w:val="true"/>
              <w:jc w:val="left"/>
              <w:rPr>
                <w:rFonts w:eastAsia="Arial" w:cs="Arial"/>
                <w:b/>
                <w:b/>
                <w:bCs/>
                <w:sz w:val="22"/>
                <w:szCs w:val="22"/>
              </w:rPr>
            </w:pPr>
            <w:r>
              <w:rPr>
                <w:rFonts w:eastAsia="Arial" w:cs="Arial"/>
                <w:b/>
                <w:bCs/>
                <w:sz w:val="22"/>
                <w:szCs w:val="22"/>
              </w:rPr>
            </w:r>
          </w:p>
        </w:tc>
      </w:tr>
      <w:tr>
        <w:trPr>
          <w:cantSplit w:val="true"/>
        </w:trPr>
        <w:tc>
          <w:tcPr>
            <w:tcW w:w="184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4. Приобретение оборудования для утилизации биологических отходов, автотранспортных средств, лабораторного оборудования, компьютерной и офисной техники для учреждений</w:t>
            </w:r>
          </w:p>
        </w:tc>
        <w:tc>
          <w:tcPr>
            <w:tcW w:w="170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rFonts w:eastAsia="Andale Sans UI"/>
                <w:sz w:val="22"/>
                <w:szCs w:val="22"/>
              </w:rPr>
              <w:t xml:space="preserve">Приобретение </w:t>
            </w:r>
            <w:r>
              <w:rPr>
                <w:sz w:val="22"/>
                <w:szCs w:val="22"/>
              </w:rPr>
              <w:t>оборудования для утилизации биологических отходов (</w:t>
            </w:r>
            <w:r>
              <w:rPr>
                <w:rFonts w:eastAsia="Andale Sans UI"/>
                <w:sz w:val="22"/>
                <w:szCs w:val="22"/>
              </w:rPr>
              <w:t>инсинератор, автомобиль с краном-манипулятором, морозильные лари, бензопила, бензогенератор, моторный ранцевый распылитель</w:t>
            </w:r>
            <w:r>
              <w:rPr>
                <w:sz w:val="22"/>
                <w:szCs w:val="22"/>
              </w:rPr>
              <w:t>),</w:t>
            </w:r>
            <w:r>
              <w:rPr>
                <w:rFonts w:eastAsia="Andale Sans UI"/>
                <w:sz w:val="22"/>
                <w:szCs w:val="22"/>
              </w:rPr>
              <w:t xml:space="preserve"> </w:t>
            </w:r>
            <w:r>
              <w:rPr>
                <w:sz w:val="22"/>
                <w:szCs w:val="22"/>
              </w:rPr>
              <w:t>автотранспортных средств</w:t>
            </w:r>
            <w:r>
              <w:rPr>
                <w:rFonts w:eastAsia="Andale Sans UI"/>
                <w:sz w:val="22"/>
                <w:szCs w:val="22"/>
              </w:rPr>
              <w:t>, лабораторного оборудования, компьютерной и офисной техники</w:t>
            </w:r>
          </w:p>
        </w:tc>
        <w:tc>
          <w:tcPr>
            <w:tcW w:w="9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01.2020</w:t>
            </w:r>
          </w:p>
        </w:tc>
        <w:tc>
          <w:tcPr>
            <w:tcW w:w="113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12. 2022</w:t>
            </w:r>
          </w:p>
        </w:tc>
        <w:tc>
          <w:tcPr>
            <w:tcW w:w="12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 xml:space="preserve">Областные государственные бюджетные учреждения, подведомственные Департаменту ветеринарии Томской </w:t>
            </w:r>
          </w:p>
          <w:p>
            <w:pPr>
              <w:pStyle w:val="Normal"/>
              <w:suppressAutoHyphens w:val="true"/>
              <w:jc w:val="left"/>
              <w:rPr>
                <w:sz w:val="22"/>
                <w:szCs w:val="22"/>
              </w:rPr>
            </w:pPr>
            <w:r>
              <w:rPr>
                <w:sz w:val="22"/>
                <w:szCs w:val="22"/>
              </w:rPr>
              <w:t>области</w:t>
            </w:r>
          </w:p>
        </w:tc>
        <w:tc>
          <w:tcPr>
            <w:tcW w:w="127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rFonts w:eastAsia="Times New Roman" w:cs="Times New Roman"/>
                <w:sz w:val="22"/>
                <w:szCs w:val="22"/>
              </w:rPr>
            </w:pPr>
            <w:r>
              <w:rPr>
                <w:rFonts w:cs="Times New Roman"/>
                <w:sz w:val="22"/>
                <w:szCs w:val="22"/>
              </w:rPr>
              <w:t>0405,</w:t>
            </w:r>
          </w:p>
          <w:p>
            <w:pPr>
              <w:pStyle w:val="Normal"/>
              <w:suppressAutoHyphens w:val="true"/>
              <w:jc w:val="left"/>
              <w:rPr>
                <w:sz w:val="22"/>
                <w:szCs w:val="22"/>
              </w:rPr>
            </w:pPr>
            <w:r>
              <w:rPr>
                <w:rFonts w:eastAsia="Times New Roman" w:cs="Times New Roman"/>
                <w:sz w:val="22"/>
                <w:szCs w:val="22"/>
              </w:rPr>
              <w:t>0617000000</w:t>
            </w:r>
            <w:r>
              <w:rPr>
                <w:rFonts w:cs="Times New Roman"/>
                <w:sz w:val="22"/>
                <w:szCs w:val="22"/>
              </w:rPr>
              <w:t>,</w:t>
            </w:r>
          </w:p>
          <w:p>
            <w:pPr>
              <w:pStyle w:val="Normal"/>
              <w:suppressAutoHyphens w:val="true"/>
              <w:jc w:val="left"/>
              <w:rPr>
                <w:sz w:val="22"/>
                <w:szCs w:val="22"/>
              </w:rPr>
            </w:pPr>
            <w:r>
              <w:rPr>
                <w:sz w:val="22"/>
                <w:szCs w:val="22"/>
              </w:rPr>
              <w:t>610</w:t>
            </w:r>
          </w:p>
        </w:tc>
        <w:tc>
          <w:tcPr>
            <w:tcW w:w="9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15 364,0</w:t>
            </w:r>
          </w:p>
        </w:tc>
        <w:tc>
          <w:tcPr>
            <w:tcW w:w="9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w:t>
            </w:r>
          </w:p>
        </w:tc>
        <w:tc>
          <w:tcPr>
            <w:tcW w:w="99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w:t>
            </w:r>
          </w:p>
        </w:tc>
        <w:tc>
          <w:tcPr>
            <w:tcW w:w="141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Количество приобретенного оборудования для утилизации биологических отходов, автотранспортных средств, лабораторного оборудования, компьютерной и офисной техники для учреждений</w:t>
            </w:r>
          </w:p>
        </w:tc>
        <w:tc>
          <w:tcPr>
            <w:tcW w:w="8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Единиц</w:t>
            </w:r>
          </w:p>
        </w:tc>
        <w:tc>
          <w:tcPr>
            <w:tcW w:w="56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rFonts w:cs="Times New Roman"/>
                <w:sz w:val="22"/>
                <w:szCs w:val="22"/>
              </w:rPr>
            </w:pPr>
            <w:r>
              <w:rPr>
                <w:sz w:val="22"/>
                <w:szCs w:val="22"/>
              </w:rPr>
              <w:t>114</w:t>
            </w:r>
          </w:p>
        </w:tc>
        <w:tc>
          <w:tcPr>
            <w:tcW w:w="56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22"/>
                <w:szCs w:val="22"/>
              </w:rPr>
            </w:pPr>
            <w:r>
              <w:rPr>
                <w:sz w:val="22"/>
                <w:szCs w:val="22"/>
              </w:rPr>
              <w:t>-</w:t>
            </w:r>
          </w:p>
        </w:tc>
        <w:tc>
          <w:tcPr>
            <w:tcW w:w="590" w:type="dxa"/>
            <w:tcBorders>
              <w:left w:val="single" w:sz="4" w:space="0" w:color="000000"/>
              <w:bottom w:val="single" w:sz="2" w:space="0" w:color="000000"/>
              <w:right w:val="single" w:sz="2" w:space="0" w:color="000000"/>
              <w:insideH w:val="single" w:sz="2" w:space="0" w:color="000000"/>
              <w:insideV w:val="single" w:sz="2" w:space="0" w:color="000000"/>
            </w:tcBorders>
            <w:shd w:fill="auto" w:val="clear"/>
            <w:vAlign w:val="center"/>
          </w:tcPr>
          <w:p>
            <w:pPr>
              <w:pStyle w:val="Normal"/>
              <w:suppressAutoHyphens w:val="true"/>
              <w:jc w:val="left"/>
              <w:rPr>
                <w:sz w:val="22"/>
                <w:szCs w:val="22"/>
              </w:rPr>
            </w:pPr>
            <w:r>
              <w:rPr>
                <w:sz w:val="22"/>
                <w:szCs w:val="22"/>
              </w:rPr>
              <w:t>-</w:t>
            </w:r>
          </w:p>
        </w:tc>
      </w:tr>
      <w:tr>
        <w:trPr>
          <w:cantSplit w:val="true"/>
        </w:trPr>
        <w:tc>
          <w:tcPr>
            <w:tcW w:w="1842" w:type="dxa"/>
            <w:tcBorders>
              <w:top w:val="single" w:sz="4" w:space="0" w:color="000000"/>
              <w:left w:val="single" w:sz="2" w:space="0" w:color="000000"/>
              <w:bottom w:val="single" w:sz="2" w:space="0" w:color="000000"/>
              <w:insideH w:val="single" w:sz="2" w:space="0" w:color="000000"/>
            </w:tcBorders>
            <w:shd w:fill="auto" w:val="clear"/>
          </w:tcPr>
          <w:p>
            <w:pPr>
              <w:pStyle w:val="Normal"/>
              <w:suppressAutoHyphens w:val="true"/>
              <w:jc w:val="left"/>
              <w:rPr>
                <w:sz w:val="22"/>
                <w:szCs w:val="22"/>
              </w:rPr>
            </w:pPr>
            <w:r>
              <w:rPr>
                <w:sz w:val="22"/>
                <w:szCs w:val="22"/>
              </w:rPr>
              <w:t>ИТОГО по ВЦП</w:t>
            </w:r>
          </w:p>
        </w:tc>
        <w:tc>
          <w:tcPr>
            <w:tcW w:w="1702" w:type="dxa"/>
            <w:tcBorders>
              <w:top w:val="single" w:sz="4" w:space="0" w:color="000000"/>
              <w:left w:val="single" w:sz="2" w:space="0" w:color="000000"/>
              <w:bottom w:val="single" w:sz="2" w:space="0" w:color="000000"/>
              <w:insideH w:val="single" w:sz="2" w:space="0" w:color="000000"/>
            </w:tcBorders>
            <w:shd w:fill="auto" w:val="clear"/>
          </w:tcPr>
          <w:p>
            <w:pPr>
              <w:pStyle w:val="Normal"/>
              <w:suppressAutoHyphens w:val="true"/>
              <w:jc w:val="left"/>
              <w:rPr>
                <w:sz w:val="22"/>
                <w:szCs w:val="22"/>
              </w:rPr>
            </w:pPr>
            <w:r>
              <w:rPr>
                <w:sz w:val="22"/>
                <w:szCs w:val="22"/>
              </w:rPr>
            </w:r>
          </w:p>
        </w:tc>
        <w:tc>
          <w:tcPr>
            <w:tcW w:w="992" w:type="dxa"/>
            <w:tcBorders>
              <w:top w:val="single" w:sz="4" w:space="0" w:color="000000"/>
              <w:left w:val="single" w:sz="2" w:space="0" w:color="000000"/>
              <w:bottom w:val="single" w:sz="2" w:space="0" w:color="000000"/>
              <w:insideH w:val="single" w:sz="2" w:space="0" w:color="000000"/>
            </w:tcBorders>
            <w:shd w:fill="auto" w:val="clear"/>
          </w:tcPr>
          <w:p>
            <w:pPr>
              <w:pStyle w:val="Normal"/>
              <w:suppressAutoHyphens w:val="true"/>
              <w:jc w:val="left"/>
              <w:rPr>
                <w:sz w:val="22"/>
                <w:szCs w:val="22"/>
              </w:rPr>
            </w:pPr>
            <w:r>
              <w:rPr>
                <w:sz w:val="22"/>
                <w:szCs w:val="22"/>
              </w:rPr>
            </w:r>
          </w:p>
        </w:tc>
        <w:tc>
          <w:tcPr>
            <w:tcW w:w="1133" w:type="dxa"/>
            <w:tcBorders>
              <w:top w:val="single" w:sz="4" w:space="0" w:color="000000"/>
              <w:left w:val="single" w:sz="2" w:space="0" w:color="000000"/>
              <w:bottom w:val="single" w:sz="2" w:space="0" w:color="000000"/>
              <w:insideH w:val="single" w:sz="2" w:space="0" w:color="000000"/>
            </w:tcBorders>
            <w:shd w:fill="auto" w:val="clear"/>
          </w:tcPr>
          <w:p>
            <w:pPr>
              <w:pStyle w:val="Normal"/>
              <w:suppressAutoHyphens w:val="true"/>
              <w:jc w:val="left"/>
              <w:rPr>
                <w:sz w:val="22"/>
                <w:szCs w:val="22"/>
              </w:rPr>
            </w:pPr>
            <w:r>
              <w:rPr>
                <w:sz w:val="22"/>
                <w:szCs w:val="22"/>
              </w:rPr>
            </w:r>
          </w:p>
        </w:tc>
        <w:tc>
          <w:tcPr>
            <w:tcW w:w="1276" w:type="dxa"/>
            <w:tcBorders>
              <w:top w:val="single" w:sz="4" w:space="0" w:color="000000"/>
              <w:left w:val="single" w:sz="2" w:space="0" w:color="000000"/>
              <w:bottom w:val="single" w:sz="2" w:space="0" w:color="000000"/>
              <w:insideH w:val="single" w:sz="2" w:space="0" w:color="000000"/>
            </w:tcBorders>
            <w:shd w:fill="auto" w:val="clear"/>
          </w:tcPr>
          <w:p>
            <w:pPr>
              <w:pStyle w:val="Normal"/>
              <w:suppressAutoHyphens w:val="true"/>
              <w:jc w:val="left"/>
              <w:rPr>
                <w:sz w:val="22"/>
                <w:szCs w:val="22"/>
              </w:rPr>
            </w:pPr>
            <w:r>
              <w:rPr>
                <w:sz w:val="22"/>
                <w:szCs w:val="22"/>
              </w:rPr>
            </w:r>
          </w:p>
        </w:tc>
        <w:tc>
          <w:tcPr>
            <w:tcW w:w="1276" w:type="dxa"/>
            <w:tcBorders>
              <w:top w:val="single" w:sz="4" w:space="0" w:color="000000"/>
              <w:left w:val="single" w:sz="2" w:space="0" w:color="000000"/>
              <w:bottom w:val="single" w:sz="2" w:space="0" w:color="000000"/>
              <w:insideH w:val="single" w:sz="2" w:space="0" w:color="000000"/>
            </w:tcBorders>
            <w:shd w:fill="auto" w:val="clear"/>
          </w:tcPr>
          <w:p>
            <w:pPr>
              <w:pStyle w:val="Normal"/>
              <w:suppressAutoHyphens w:val="true"/>
              <w:jc w:val="left"/>
              <w:rPr>
                <w:sz w:val="22"/>
                <w:szCs w:val="22"/>
              </w:rPr>
            </w:pPr>
            <w:r>
              <w:rPr>
                <w:sz w:val="22"/>
                <w:szCs w:val="22"/>
              </w:rPr>
            </w:r>
          </w:p>
        </w:tc>
        <w:tc>
          <w:tcPr>
            <w:tcW w:w="992" w:type="dxa"/>
            <w:tcBorders>
              <w:top w:val="single" w:sz="4" w:space="0" w:color="000000"/>
              <w:left w:val="single" w:sz="2" w:space="0" w:color="000000"/>
              <w:bottom w:val="single" w:sz="2" w:space="0" w:color="000000"/>
              <w:insideH w:val="single" w:sz="2" w:space="0" w:color="000000"/>
            </w:tcBorders>
            <w:shd w:fill="auto" w:val="clear"/>
          </w:tcPr>
          <w:p>
            <w:pPr>
              <w:pStyle w:val="Normal"/>
              <w:suppressAutoHyphens w:val="true"/>
              <w:jc w:val="left"/>
              <w:rPr>
                <w:sz w:val="22"/>
                <w:szCs w:val="22"/>
              </w:rPr>
            </w:pPr>
            <w:r>
              <w:rPr>
                <w:sz w:val="22"/>
                <w:szCs w:val="22"/>
              </w:rPr>
              <w:t>288 864,1</w:t>
            </w:r>
          </w:p>
        </w:tc>
        <w:tc>
          <w:tcPr>
            <w:tcW w:w="992" w:type="dxa"/>
            <w:tcBorders>
              <w:top w:val="single" w:sz="4" w:space="0" w:color="000000"/>
              <w:left w:val="single" w:sz="2" w:space="0" w:color="000000"/>
              <w:bottom w:val="single" w:sz="2" w:space="0" w:color="000000"/>
              <w:insideH w:val="single" w:sz="2" w:space="0" w:color="000000"/>
            </w:tcBorders>
            <w:shd w:fill="auto" w:val="clear"/>
          </w:tcPr>
          <w:p>
            <w:pPr>
              <w:pStyle w:val="Normal"/>
              <w:suppressAutoHyphens w:val="true"/>
              <w:jc w:val="left"/>
              <w:rPr>
                <w:sz w:val="22"/>
                <w:szCs w:val="22"/>
              </w:rPr>
            </w:pPr>
            <w:r>
              <w:rPr>
                <w:sz w:val="22"/>
                <w:szCs w:val="22"/>
              </w:rPr>
              <w:t>252 118,4</w:t>
            </w:r>
          </w:p>
        </w:tc>
        <w:tc>
          <w:tcPr>
            <w:tcW w:w="994" w:type="dxa"/>
            <w:tcBorders>
              <w:top w:val="single" w:sz="4" w:space="0" w:color="000000"/>
              <w:left w:val="single" w:sz="2" w:space="0" w:color="000000"/>
              <w:bottom w:val="single" w:sz="2" w:space="0" w:color="000000"/>
              <w:insideH w:val="single" w:sz="2" w:space="0" w:color="000000"/>
            </w:tcBorders>
            <w:shd w:fill="auto" w:val="clear"/>
          </w:tcPr>
          <w:p>
            <w:pPr>
              <w:pStyle w:val="Normal"/>
              <w:suppressAutoHyphens w:val="true"/>
              <w:jc w:val="left"/>
              <w:rPr>
                <w:sz w:val="22"/>
                <w:szCs w:val="22"/>
              </w:rPr>
            </w:pPr>
            <w:r>
              <w:rPr>
                <w:sz w:val="22"/>
                <w:szCs w:val="22"/>
              </w:rPr>
              <w:t>252 118,4</w:t>
            </w:r>
          </w:p>
        </w:tc>
        <w:tc>
          <w:tcPr>
            <w:tcW w:w="1417" w:type="dxa"/>
            <w:tcBorders>
              <w:top w:val="single" w:sz="4" w:space="0" w:color="000000"/>
              <w:left w:val="single" w:sz="2" w:space="0" w:color="000000"/>
              <w:bottom w:val="single" w:sz="2" w:space="0" w:color="000000"/>
              <w:insideH w:val="single" w:sz="2" w:space="0" w:color="000000"/>
            </w:tcBorders>
            <w:shd w:fill="auto" w:val="clear"/>
          </w:tcPr>
          <w:p>
            <w:pPr>
              <w:pStyle w:val="Normal"/>
              <w:suppressAutoHyphens w:val="true"/>
              <w:jc w:val="left"/>
              <w:rPr>
                <w:sz w:val="22"/>
                <w:szCs w:val="22"/>
              </w:rPr>
            </w:pPr>
            <w:r>
              <w:rPr>
                <w:sz w:val="22"/>
                <w:szCs w:val="22"/>
              </w:rPr>
            </w:r>
          </w:p>
        </w:tc>
        <w:tc>
          <w:tcPr>
            <w:tcW w:w="851" w:type="dxa"/>
            <w:tcBorders>
              <w:top w:val="single" w:sz="4" w:space="0" w:color="000000"/>
              <w:left w:val="single" w:sz="2" w:space="0" w:color="000000"/>
              <w:bottom w:val="single" w:sz="2" w:space="0" w:color="000000"/>
              <w:insideH w:val="single" w:sz="2" w:space="0" w:color="000000"/>
            </w:tcBorders>
            <w:shd w:fill="auto" w:val="clear"/>
          </w:tcPr>
          <w:p>
            <w:pPr>
              <w:pStyle w:val="Normal"/>
              <w:suppressAutoHyphens w:val="true"/>
              <w:jc w:val="left"/>
              <w:rPr>
                <w:sz w:val="22"/>
                <w:szCs w:val="22"/>
              </w:rPr>
            </w:pPr>
            <w:r>
              <w:rPr>
                <w:sz w:val="22"/>
                <w:szCs w:val="22"/>
              </w:rPr>
            </w:r>
          </w:p>
        </w:tc>
        <w:tc>
          <w:tcPr>
            <w:tcW w:w="567" w:type="dxa"/>
            <w:tcBorders>
              <w:top w:val="single" w:sz="4" w:space="0" w:color="000000"/>
              <w:left w:val="single" w:sz="2" w:space="0" w:color="000000"/>
              <w:bottom w:val="single" w:sz="2" w:space="0" w:color="000000"/>
              <w:insideH w:val="single" w:sz="2" w:space="0" w:color="000000"/>
            </w:tcBorders>
            <w:shd w:fill="auto" w:val="clear"/>
          </w:tcPr>
          <w:p>
            <w:pPr>
              <w:pStyle w:val="Normal"/>
              <w:suppressAutoHyphens w:val="true"/>
              <w:jc w:val="left"/>
              <w:rPr>
                <w:sz w:val="22"/>
                <w:szCs w:val="22"/>
              </w:rPr>
            </w:pPr>
            <w:r>
              <w:rPr>
                <w:sz w:val="22"/>
                <w:szCs w:val="22"/>
              </w:rPr>
            </w:r>
          </w:p>
        </w:tc>
        <w:tc>
          <w:tcPr>
            <w:tcW w:w="567" w:type="dxa"/>
            <w:tcBorders>
              <w:top w:val="single" w:sz="4" w:space="0" w:color="000000"/>
              <w:left w:val="single" w:sz="2" w:space="0" w:color="000000"/>
              <w:bottom w:val="single" w:sz="2" w:space="0" w:color="000000"/>
              <w:insideH w:val="single" w:sz="2" w:space="0" w:color="000000"/>
            </w:tcBorders>
            <w:shd w:fill="auto" w:val="clear"/>
          </w:tcPr>
          <w:p>
            <w:pPr>
              <w:pStyle w:val="Normal"/>
              <w:suppressAutoHyphens w:val="true"/>
              <w:jc w:val="left"/>
              <w:rPr>
                <w:sz w:val="22"/>
                <w:szCs w:val="22"/>
              </w:rPr>
            </w:pPr>
            <w:r>
              <w:rPr>
                <w:sz w:val="22"/>
                <w:szCs w:val="22"/>
              </w:rPr>
            </w:r>
          </w:p>
        </w:tc>
        <w:tc>
          <w:tcPr>
            <w:tcW w:w="59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uppressAutoHyphens w:val="true"/>
              <w:jc w:val="left"/>
              <w:rPr>
                <w:sz w:val="22"/>
                <w:szCs w:val="22"/>
              </w:rPr>
            </w:pPr>
            <w:r>
              <w:rPr>
                <w:sz w:val="22"/>
                <w:szCs w:val="22"/>
              </w:rPr>
            </w:r>
          </w:p>
        </w:tc>
      </w:tr>
    </w:tbl>
    <w:p>
      <w:pPr>
        <w:pStyle w:val="Normal"/>
        <w:suppressAutoHyphens w:val="true"/>
        <w:jc w:val="center"/>
        <w:rPr>
          <w:sz w:val="22"/>
          <w:szCs w:val="22"/>
        </w:rPr>
      </w:pPr>
      <w:r>
        <w:rPr>
          <w:sz w:val="22"/>
          <w:szCs w:val="22"/>
        </w:rPr>
      </w:r>
      <w:r>
        <w:br w:type="page"/>
      </w:r>
    </w:p>
    <w:p>
      <w:pPr>
        <w:pStyle w:val="Normal"/>
        <w:suppressAutoHyphens w:val="true"/>
        <w:ind w:left="8504" w:hanging="0"/>
        <w:jc w:val="left"/>
        <w:rPr>
          <w:szCs w:val="28"/>
        </w:rPr>
      </w:pPr>
      <w:r>
        <w:rPr>
          <w:sz w:val="26"/>
          <w:szCs w:val="26"/>
        </w:rPr>
        <w:t>Приложение</w:t>
      </w:r>
    </w:p>
    <w:p>
      <w:pPr>
        <w:pStyle w:val="Normal"/>
        <w:suppressAutoHyphens w:val="true"/>
        <w:ind w:left="8504" w:hanging="0"/>
        <w:jc w:val="left"/>
        <w:rPr>
          <w:sz w:val="26"/>
          <w:szCs w:val="26"/>
        </w:rPr>
      </w:pPr>
      <w:r>
        <w:rPr>
          <w:sz w:val="26"/>
          <w:szCs w:val="26"/>
        </w:rPr>
        <w:t>к ведомственной целевой программе</w:t>
      </w:r>
    </w:p>
    <w:p>
      <w:pPr>
        <w:pStyle w:val="Normal"/>
        <w:suppressAutoHyphens w:val="true"/>
        <w:ind w:left="8504" w:hanging="0"/>
        <w:jc w:val="left"/>
        <w:rPr>
          <w:sz w:val="26"/>
          <w:szCs w:val="26"/>
        </w:rPr>
      </w:pPr>
      <w:r>
        <w:rPr>
          <w:sz w:val="26"/>
          <w:szCs w:val="26"/>
        </w:rPr>
        <w:t xml:space="preserve">«Защита животных от болезней, защита населения </w:t>
      </w:r>
    </w:p>
    <w:p>
      <w:pPr>
        <w:pStyle w:val="Normal"/>
        <w:suppressAutoHyphens w:val="true"/>
        <w:ind w:left="8504" w:hanging="0"/>
        <w:jc w:val="left"/>
        <w:rPr>
          <w:szCs w:val="28"/>
        </w:rPr>
      </w:pPr>
      <w:r>
        <w:rPr>
          <w:sz w:val="26"/>
          <w:szCs w:val="26"/>
        </w:rPr>
        <w:t>от болезней, общих для человека и животных»</w:t>
      </w:r>
    </w:p>
    <w:p>
      <w:pPr>
        <w:pStyle w:val="Normal"/>
        <w:suppressAutoHyphens w:val="true"/>
        <w:ind w:left="8504" w:hanging="0"/>
        <w:jc w:val="left"/>
        <w:rPr>
          <w:sz w:val="26"/>
          <w:szCs w:val="26"/>
        </w:rPr>
      </w:pPr>
      <w:r>
        <w:rPr>
          <w:sz w:val="26"/>
          <w:szCs w:val="26"/>
        </w:rPr>
      </w:r>
    </w:p>
    <w:p>
      <w:pPr>
        <w:pStyle w:val="Normal"/>
        <w:suppressAutoHyphens w:val="true"/>
        <w:jc w:val="center"/>
        <w:rPr>
          <w:szCs w:val="28"/>
        </w:rPr>
      </w:pPr>
      <w:r>
        <w:rPr>
          <w:sz w:val="26"/>
          <w:szCs w:val="26"/>
        </w:rPr>
        <w:t>Сводная информация об объемах государственных услуг (работ),</w:t>
      </w:r>
    </w:p>
    <w:p>
      <w:pPr>
        <w:pStyle w:val="Normal"/>
        <w:suppressAutoHyphens w:val="true"/>
        <w:jc w:val="center"/>
        <w:rPr/>
      </w:pPr>
      <w:r>
        <w:rPr>
          <w:sz w:val="26"/>
          <w:szCs w:val="26"/>
        </w:rPr>
        <w:t>оказываемых (выполняемых) учреждениями в соответствии с государственным заданием,</w:t>
        <w:br/>
        <w:t>в рамках реализации ведомственной целевой программы</w:t>
      </w:r>
    </w:p>
    <w:p>
      <w:pPr>
        <w:pStyle w:val="Normal"/>
        <w:suppressAutoHyphens w:val="true"/>
        <w:jc w:val="center"/>
        <w:rPr>
          <w:szCs w:val="28"/>
        </w:rPr>
      </w:pPr>
      <w:r>
        <w:rPr>
          <w:sz w:val="26"/>
          <w:szCs w:val="26"/>
        </w:rPr>
        <w:t>«Защита животных от болезней, защита населения от болезней, общих для человека и животных»</w:t>
      </w:r>
    </w:p>
    <w:p>
      <w:pPr>
        <w:pStyle w:val="Normal"/>
        <w:suppressAutoHyphens w:val="true"/>
        <w:jc w:val="center"/>
        <w:rPr>
          <w:sz w:val="26"/>
          <w:szCs w:val="26"/>
        </w:rPr>
      </w:pPr>
      <w:r>
        <w:rPr>
          <w:sz w:val="26"/>
          <w:szCs w:val="26"/>
        </w:rPr>
      </w:r>
    </w:p>
    <w:tbl>
      <w:tblPr>
        <w:tblW w:w="15192" w:type="dxa"/>
        <w:jc w:val="left"/>
        <w:tblInd w:w="55" w:type="dxa"/>
        <w:tblBorders>
          <w:top w:val="single" w:sz="2" w:space="0" w:color="000000"/>
          <w:left w:val="single" w:sz="2" w:space="0" w:color="000000"/>
          <w:bottom w:val="single" w:sz="2" w:space="0" w:color="000000"/>
          <w:insideH w:val="single" w:sz="2" w:space="0" w:color="000000"/>
        </w:tblBorders>
        <w:tblCellMar>
          <w:top w:w="55" w:type="dxa"/>
          <w:left w:w="52" w:type="dxa"/>
          <w:bottom w:w="55" w:type="dxa"/>
          <w:right w:w="55" w:type="dxa"/>
        </w:tblCellMar>
        <w:tblLook w:noVBand="1" w:val="04a0" w:noHBand="0" w:lastColumn="0" w:firstColumn="1" w:lastRow="0" w:firstRow="1"/>
      </w:tblPr>
      <w:tblGrid>
        <w:gridCol w:w="566"/>
        <w:gridCol w:w="2268"/>
        <w:gridCol w:w="63"/>
        <w:gridCol w:w="1780"/>
        <w:gridCol w:w="1559"/>
        <w:gridCol w:w="2268"/>
        <w:gridCol w:w="1560"/>
        <w:gridCol w:w="849"/>
        <w:gridCol w:w="851"/>
        <w:gridCol w:w="849"/>
        <w:gridCol w:w="2"/>
        <w:gridCol w:w="849"/>
        <w:gridCol w:w="849"/>
        <w:gridCol w:w="878"/>
      </w:tblGrid>
      <w:tr>
        <w:trPr>
          <w:tblHeader w:val="true"/>
          <w:trHeight w:val="855" w:hRule="atLeast"/>
          <w:cantSplit w:val="true"/>
        </w:trPr>
        <w:tc>
          <w:tcPr>
            <w:tcW w:w="566" w:type="dxa"/>
            <w:vMerge w:val="restart"/>
            <w:tcBorders>
              <w:top w:val="single" w:sz="2" w:space="0" w:color="000000"/>
              <w:left w:val="single" w:sz="2" w:space="0" w:color="000000"/>
              <w:bottom w:val="single" w:sz="2" w:space="0" w:color="000000"/>
              <w:insideH w:val="single" w:sz="2" w:space="0" w:color="000000"/>
            </w:tcBorders>
            <w:shd w:fill="auto" w:val="clear"/>
            <w:vAlign w:val="center"/>
          </w:tcPr>
          <w:p>
            <w:pPr>
              <w:pStyle w:val="Style29"/>
              <w:suppressAutoHyphens w:val="true"/>
              <w:jc w:val="center"/>
              <w:rPr>
                <w:sz w:val="18"/>
                <w:szCs w:val="18"/>
              </w:rPr>
            </w:pPr>
            <w:r>
              <w:rPr>
                <w:sz w:val="18"/>
                <w:szCs w:val="18"/>
              </w:rPr>
              <w:t xml:space="preserve">№ </w:t>
            </w:r>
            <w:r>
              <w:rPr>
                <w:sz w:val="18"/>
                <w:szCs w:val="18"/>
              </w:rPr>
              <w:t>п/п</w:t>
            </w:r>
          </w:p>
        </w:tc>
        <w:tc>
          <w:tcPr>
            <w:tcW w:w="2268" w:type="dxa"/>
            <w:vMerge w:val="restart"/>
            <w:tcBorders>
              <w:top w:val="single" w:sz="2" w:space="0" w:color="000000"/>
              <w:left w:val="single" w:sz="2" w:space="0" w:color="000000"/>
              <w:bottom w:val="single" w:sz="2" w:space="0" w:color="000000"/>
              <w:insideH w:val="single" w:sz="2" w:space="0" w:color="000000"/>
            </w:tcBorders>
            <w:shd w:fill="auto" w:val="clear"/>
            <w:vAlign w:val="center"/>
          </w:tcPr>
          <w:p>
            <w:pPr>
              <w:pStyle w:val="Style29"/>
              <w:suppressAutoHyphens w:val="true"/>
              <w:jc w:val="center"/>
              <w:rPr>
                <w:sz w:val="18"/>
                <w:szCs w:val="18"/>
              </w:rPr>
            </w:pPr>
            <w:r>
              <w:rPr>
                <w:sz w:val="18"/>
                <w:szCs w:val="18"/>
              </w:rPr>
              <w:t xml:space="preserve">Наименование </w:t>
            </w:r>
          </w:p>
          <w:p>
            <w:pPr>
              <w:pStyle w:val="Style29"/>
              <w:suppressAutoHyphens w:val="true"/>
              <w:jc w:val="center"/>
              <w:rPr>
                <w:sz w:val="18"/>
                <w:szCs w:val="18"/>
              </w:rPr>
            </w:pPr>
            <w:r>
              <w:rPr>
                <w:sz w:val="18"/>
                <w:szCs w:val="18"/>
              </w:rPr>
              <w:t>государственной услуги (работы)</w:t>
            </w:r>
          </w:p>
        </w:tc>
        <w:tc>
          <w:tcPr>
            <w:tcW w:w="1843" w:type="dxa"/>
            <w:gridSpan w:val="2"/>
            <w:vMerge w:val="restart"/>
            <w:tcBorders>
              <w:top w:val="single" w:sz="2" w:space="0" w:color="000000"/>
              <w:left w:val="single" w:sz="2" w:space="0" w:color="000000"/>
              <w:bottom w:val="single" w:sz="2" w:space="0" w:color="000000"/>
              <w:insideH w:val="single" w:sz="2" w:space="0" w:color="000000"/>
            </w:tcBorders>
            <w:shd w:fill="auto" w:val="clear"/>
            <w:vAlign w:val="center"/>
          </w:tcPr>
          <w:p>
            <w:pPr>
              <w:pStyle w:val="Style29"/>
              <w:suppressAutoHyphens w:val="true"/>
              <w:jc w:val="center"/>
              <w:rPr>
                <w:sz w:val="18"/>
                <w:szCs w:val="18"/>
              </w:rPr>
            </w:pPr>
            <w:r>
              <w:rPr>
                <w:sz w:val="18"/>
                <w:szCs w:val="18"/>
              </w:rPr>
              <w:t xml:space="preserve">Содержание </w:t>
            </w:r>
          </w:p>
          <w:p>
            <w:pPr>
              <w:pStyle w:val="Style29"/>
              <w:suppressAutoHyphens w:val="true"/>
              <w:jc w:val="center"/>
              <w:rPr>
                <w:sz w:val="18"/>
                <w:szCs w:val="18"/>
              </w:rPr>
            </w:pPr>
            <w:r>
              <w:rPr>
                <w:sz w:val="18"/>
                <w:szCs w:val="18"/>
              </w:rPr>
              <w:t>государственной услуги (работы)</w:t>
            </w:r>
          </w:p>
        </w:tc>
        <w:tc>
          <w:tcPr>
            <w:tcW w:w="1559" w:type="dxa"/>
            <w:vMerge w:val="restart"/>
            <w:tcBorders>
              <w:top w:val="single" w:sz="2" w:space="0" w:color="000000"/>
              <w:left w:val="single" w:sz="2" w:space="0" w:color="000000"/>
              <w:bottom w:val="single" w:sz="2" w:space="0" w:color="000000"/>
              <w:insideH w:val="single" w:sz="2" w:space="0" w:color="000000"/>
            </w:tcBorders>
            <w:shd w:fill="auto" w:val="clear"/>
            <w:vAlign w:val="center"/>
          </w:tcPr>
          <w:p>
            <w:pPr>
              <w:pStyle w:val="Style29"/>
              <w:suppressAutoHyphens w:val="true"/>
              <w:jc w:val="center"/>
              <w:rPr>
                <w:sz w:val="18"/>
                <w:szCs w:val="18"/>
              </w:rPr>
            </w:pPr>
            <w:r>
              <w:rPr>
                <w:sz w:val="18"/>
                <w:szCs w:val="18"/>
              </w:rPr>
              <w:t xml:space="preserve">Условия </w:t>
            </w:r>
          </w:p>
          <w:p>
            <w:pPr>
              <w:pStyle w:val="Style29"/>
              <w:suppressAutoHyphens w:val="true"/>
              <w:jc w:val="center"/>
              <w:rPr>
                <w:sz w:val="18"/>
                <w:szCs w:val="18"/>
              </w:rPr>
            </w:pPr>
            <w:r>
              <w:rPr>
                <w:sz w:val="18"/>
                <w:szCs w:val="18"/>
              </w:rPr>
              <w:t xml:space="preserve">оказания государственной услуги </w:t>
            </w:r>
          </w:p>
          <w:p>
            <w:pPr>
              <w:pStyle w:val="Style29"/>
              <w:suppressAutoHyphens w:val="true"/>
              <w:jc w:val="center"/>
              <w:rPr>
                <w:sz w:val="18"/>
                <w:szCs w:val="18"/>
              </w:rPr>
            </w:pPr>
            <w:r>
              <w:rPr>
                <w:sz w:val="18"/>
                <w:szCs w:val="18"/>
              </w:rPr>
              <w:t xml:space="preserve">(выполнения </w:t>
            </w:r>
          </w:p>
          <w:p>
            <w:pPr>
              <w:pStyle w:val="Style29"/>
              <w:suppressAutoHyphens w:val="true"/>
              <w:jc w:val="center"/>
              <w:rPr>
                <w:sz w:val="18"/>
                <w:szCs w:val="18"/>
              </w:rPr>
            </w:pPr>
            <w:r>
              <w:rPr>
                <w:sz w:val="18"/>
                <w:szCs w:val="18"/>
              </w:rPr>
              <w:t>работы)</w:t>
            </w:r>
          </w:p>
        </w:tc>
        <w:tc>
          <w:tcPr>
            <w:tcW w:w="2268" w:type="dxa"/>
            <w:vMerge w:val="restart"/>
            <w:tcBorders>
              <w:top w:val="single" w:sz="2" w:space="0" w:color="000000"/>
              <w:left w:val="single" w:sz="2" w:space="0" w:color="000000"/>
              <w:bottom w:val="single" w:sz="2" w:space="0" w:color="000000"/>
              <w:insideH w:val="single" w:sz="2" w:space="0" w:color="000000"/>
            </w:tcBorders>
            <w:shd w:fill="auto" w:val="clear"/>
            <w:vAlign w:val="center"/>
          </w:tcPr>
          <w:p>
            <w:pPr>
              <w:pStyle w:val="Style29"/>
              <w:suppressAutoHyphens w:val="true"/>
              <w:jc w:val="center"/>
              <w:rPr>
                <w:sz w:val="18"/>
                <w:szCs w:val="18"/>
              </w:rPr>
            </w:pPr>
            <w:r>
              <w:rPr>
                <w:sz w:val="18"/>
                <w:szCs w:val="18"/>
              </w:rPr>
              <w:t xml:space="preserve">Областные государственные учреждения, оказывающие государственную услугу </w:t>
            </w:r>
          </w:p>
          <w:p>
            <w:pPr>
              <w:pStyle w:val="Style29"/>
              <w:suppressAutoHyphens w:val="true"/>
              <w:jc w:val="center"/>
              <w:rPr>
                <w:sz w:val="18"/>
                <w:szCs w:val="18"/>
              </w:rPr>
            </w:pPr>
            <w:r>
              <w:rPr>
                <w:sz w:val="18"/>
                <w:szCs w:val="18"/>
              </w:rPr>
              <w:t>(выполняющие работу)</w:t>
            </w:r>
          </w:p>
        </w:tc>
        <w:tc>
          <w:tcPr>
            <w:tcW w:w="1560" w:type="dxa"/>
            <w:vMerge w:val="restart"/>
            <w:tcBorders>
              <w:top w:val="single" w:sz="2" w:space="0" w:color="000000"/>
              <w:left w:val="single" w:sz="2" w:space="0" w:color="000000"/>
              <w:bottom w:val="single" w:sz="2" w:space="0" w:color="000000"/>
              <w:insideH w:val="single" w:sz="2" w:space="0" w:color="000000"/>
            </w:tcBorders>
            <w:shd w:fill="auto" w:val="clear"/>
            <w:vAlign w:val="center"/>
          </w:tcPr>
          <w:p>
            <w:pPr>
              <w:pStyle w:val="Style29"/>
              <w:suppressAutoHyphens w:val="true"/>
              <w:jc w:val="center"/>
              <w:rPr>
                <w:sz w:val="18"/>
                <w:szCs w:val="18"/>
              </w:rPr>
            </w:pPr>
            <w:r>
              <w:rPr>
                <w:sz w:val="18"/>
                <w:szCs w:val="18"/>
              </w:rPr>
              <w:t>Наименование и единица измерения показателей объема государственной услуги (работы)</w:t>
            </w:r>
          </w:p>
        </w:tc>
        <w:tc>
          <w:tcPr>
            <w:tcW w:w="2551" w:type="dxa"/>
            <w:gridSpan w:val="4"/>
            <w:tcBorders>
              <w:top w:val="single" w:sz="2" w:space="0" w:color="000000"/>
              <w:left w:val="single" w:sz="2" w:space="0" w:color="000000"/>
              <w:bottom w:val="single" w:sz="2" w:space="0" w:color="000000"/>
              <w:insideH w:val="single" w:sz="2" w:space="0" w:color="000000"/>
            </w:tcBorders>
            <w:shd w:fill="auto" w:val="clear"/>
            <w:vAlign w:val="center"/>
          </w:tcPr>
          <w:p>
            <w:pPr>
              <w:pStyle w:val="Style29"/>
              <w:suppressAutoHyphens w:val="true"/>
              <w:jc w:val="center"/>
              <w:rPr>
                <w:sz w:val="18"/>
                <w:szCs w:val="18"/>
              </w:rPr>
            </w:pPr>
            <w:r>
              <w:rPr>
                <w:sz w:val="18"/>
                <w:szCs w:val="18"/>
              </w:rPr>
              <w:t>Значения показателей</w:t>
            </w:r>
          </w:p>
          <w:p>
            <w:pPr>
              <w:pStyle w:val="Style29"/>
              <w:suppressAutoHyphens w:val="true"/>
              <w:jc w:val="center"/>
              <w:rPr>
                <w:sz w:val="18"/>
                <w:szCs w:val="18"/>
              </w:rPr>
            </w:pPr>
            <w:r>
              <w:rPr>
                <w:sz w:val="18"/>
                <w:szCs w:val="18"/>
              </w:rPr>
              <w:t>объема государственной услуги (работы)</w:t>
            </w:r>
          </w:p>
        </w:tc>
        <w:tc>
          <w:tcPr>
            <w:tcW w:w="2576" w:type="dxa"/>
            <w:gridSpan w:val="3"/>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vAlign w:val="center"/>
          </w:tcPr>
          <w:p>
            <w:pPr>
              <w:pStyle w:val="Style29"/>
              <w:suppressAutoHyphens w:val="true"/>
              <w:jc w:val="center"/>
              <w:rPr>
                <w:sz w:val="18"/>
                <w:szCs w:val="18"/>
              </w:rPr>
            </w:pPr>
            <w:r>
              <w:rPr>
                <w:sz w:val="18"/>
                <w:szCs w:val="18"/>
              </w:rPr>
              <w:t>Объем бюджетных</w:t>
            </w:r>
          </w:p>
          <w:p>
            <w:pPr>
              <w:pStyle w:val="Style29"/>
              <w:suppressAutoHyphens w:val="true"/>
              <w:jc w:val="center"/>
              <w:rPr>
                <w:sz w:val="18"/>
                <w:szCs w:val="18"/>
              </w:rPr>
            </w:pPr>
            <w:r>
              <w:rPr>
                <w:sz w:val="18"/>
                <w:szCs w:val="18"/>
              </w:rPr>
              <w:t xml:space="preserve"> </w:t>
            </w:r>
            <w:r>
              <w:rPr>
                <w:sz w:val="18"/>
                <w:szCs w:val="18"/>
              </w:rPr>
              <w:t>ассигнований (тыс.рублей)</w:t>
            </w:r>
          </w:p>
        </w:tc>
      </w:tr>
      <w:tr>
        <w:trPr>
          <w:trHeight w:val="653" w:hRule="atLeast"/>
          <w:cantSplit w:val="true"/>
        </w:trPr>
        <w:tc>
          <w:tcPr>
            <w:tcW w:w="566" w:type="dxa"/>
            <w:vMerge w:val="continue"/>
            <w:tcBorders>
              <w:left w:val="single" w:sz="2" w:space="0" w:color="000000"/>
              <w:bottom w:val="single" w:sz="2" w:space="0" w:color="000000"/>
              <w:insideH w:val="single" w:sz="2" w:space="0" w:color="000000"/>
            </w:tcBorders>
            <w:shd w:fill="auto" w:val="clear"/>
            <w:vAlign w:val="center"/>
          </w:tcPr>
          <w:p>
            <w:pPr>
              <w:pStyle w:val="Normal"/>
              <w:widowControl/>
              <w:suppressAutoHyphens w:val="true"/>
              <w:jc w:val="center"/>
              <w:rPr>
                <w:sz w:val="18"/>
                <w:szCs w:val="18"/>
              </w:rPr>
            </w:pPr>
            <w:r>
              <w:rPr>
                <w:sz w:val="18"/>
                <w:szCs w:val="18"/>
              </w:rPr>
            </w:r>
          </w:p>
        </w:tc>
        <w:tc>
          <w:tcPr>
            <w:tcW w:w="2268" w:type="dxa"/>
            <w:vMerge w:val="continue"/>
            <w:tcBorders>
              <w:left w:val="single" w:sz="2" w:space="0" w:color="000000"/>
              <w:bottom w:val="single" w:sz="2" w:space="0" w:color="000000"/>
              <w:insideH w:val="single" w:sz="2" w:space="0" w:color="000000"/>
            </w:tcBorders>
            <w:shd w:fill="auto" w:val="clear"/>
            <w:vAlign w:val="center"/>
          </w:tcPr>
          <w:p>
            <w:pPr>
              <w:pStyle w:val="Normal"/>
              <w:widowControl/>
              <w:suppressAutoHyphens w:val="true"/>
              <w:jc w:val="center"/>
              <w:rPr>
                <w:sz w:val="18"/>
                <w:szCs w:val="18"/>
              </w:rPr>
            </w:pPr>
            <w:r>
              <w:rPr>
                <w:sz w:val="18"/>
                <w:szCs w:val="18"/>
              </w:rPr>
            </w:r>
          </w:p>
        </w:tc>
        <w:tc>
          <w:tcPr>
            <w:tcW w:w="1843" w:type="dxa"/>
            <w:gridSpan w:val="2"/>
            <w:vMerge w:val="continue"/>
            <w:tcBorders>
              <w:left w:val="single" w:sz="2" w:space="0" w:color="000000"/>
              <w:bottom w:val="single" w:sz="2" w:space="0" w:color="000000"/>
              <w:insideH w:val="single" w:sz="2" w:space="0" w:color="000000"/>
            </w:tcBorders>
            <w:shd w:fill="auto" w:val="clear"/>
            <w:vAlign w:val="center"/>
          </w:tcPr>
          <w:p>
            <w:pPr>
              <w:pStyle w:val="Normal"/>
              <w:widowControl/>
              <w:suppressAutoHyphens w:val="true"/>
              <w:jc w:val="center"/>
              <w:rPr>
                <w:sz w:val="18"/>
                <w:szCs w:val="18"/>
              </w:rPr>
            </w:pPr>
            <w:r>
              <w:rPr>
                <w:sz w:val="18"/>
                <w:szCs w:val="18"/>
              </w:rPr>
            </w:r>
          </w:p>
        </w:tc>
        <w:tc>
          <w:tcPr>
            <w:tcW w:w="1559" w:type="dxa"/>
            <w:vMerge w:val="continue"/>
            <w:tcBorders>
              <w:left w:val="single" w:sz="2" w:space="0" w:color="000000"/>
              <w:bottom w:val="single" w:sz="2" w:space="0" w:color="000000"/>
              <w:insideH w:val="single" w:sz="2" w:space="0" w:color="000000"/>
            </w:tcBorders>
            <w:shd w:fill="auto" w:val="clear"/>
            <w:vAlign w:val="center"/>
          </w:tcPr>
          <w:p>
            <w:pPr>
              <w:pStyle w:val="Normal"/>
              <w:widowControl/>
              <w:suppressAutoHyphens w:val="true"/>
              <w:jc w:val="center"/>
              <w:rPr>
                <w:sz w:val="18"/>
                <w:szCs w:val="18"/>
              </w:rPr>
            </w:pPr>
            <w:r>
              <w:rPr>
                <w:sz w:val="18"/>
                <w:szCs w:val="18"/>
              </w:rPr>
            </w:r>
          </w:p>
        </w:tc>
        <w:tc>
          <w:tcPr>
            <w:tcW w:w="2268" w:type="dxa"/>
            <w:vMerge w:val="continue"/>
            <w:tcBorders>
              <w:left w:val="single" w:sz="2" w:space="0" w:color="000000"/>
              <w:bottom w:val="single" w:sz="2" w:space="0" w:color="000000"/>
              <w:insideH w:val="single" w:sz="2" w:space="0" w:color="000000"/>
            </w:tcBorders>
            <w:shd w:fill="auto" w:val="clear"/>
            <w:vAlign w:val="center"/>
          </w:tcPr>
          <w:p>
            <w:pPr>
              <w:pStyle w:val="Normal"/>
              <w:widowControl/>
              <w:suppressAutoHyphens w:val="true"/>
              <w:jc w:val="center"/>
              <w:rPr>
                <w:sz w:val="18"/>
                <w:szCs w:val="18"/>
              </w:rPr>
            </w:pPr>
            <w:r>
              <w:rPr>
                <w:sz w:val="18"/>
                <w:szCs w:val="18"/>
              </w:rPr>
            </w:r>
          </w:p>
        </w:tc>
        <w:tc>
          <w:tcPr>
            <w:tcW w:w="1560" w:type="dxa"/>
            <w:vMerge w:val="continue"/>
            <w:tcBorders>
              <w:left w:val="single" w:sz="2" w:space="0" w:color="000000"/>
              <w:bottom w:val="single" w:sz="2" w:space="0" w:color="000000"/>
              <w:insideH w:val="single" w:sz="2" w:space="0" w:color="000000"/>
            </w:tcBorders>
            <w:shd w:fill="auto" w:val="clear"/>
            <w:vAlign w:val="center"/>
          </w:tcPr>
          <w:p>
            <w:pPr>
              <w:pStyle w:val="Normal"/>
              <w:widowControl/>
              <w:suppressAutoHyphens w:val="true"/>
              <w:jc w:val="center"/>
              <w:rPr>
                <w:sz w:val="18"/>
                <w:szCs w:val="18"/>
              </w:rPr>
            </w:pPr>
            <w:r>
              <w:rPr>
                <w:sz w:val="18"/>
                <w:szCs w:val="18"/>
              </w:rPr>
            </w:r>
          </w:p>
        </w:tc>
        <w:tc>
          <w:tcPr>
            <w:tcW w:w="849" w:type="dxa"/>
            <w:tcBorders>
              <w:left w:val="single" w:sz="2" w:space="0" w:color="000000"/>
              <w:bottom w:val="single" w:sz="2" w:space="0" w:color="000000"/>
              <w:insideH w:val="single" w:sz="2" w:space="0" w:color="000000"/>
            </w:tcBorders>
            <w:shd w:fill="auto" w:val="clear"/>
            <w:vAlign w:val="center"/>
          </w:tcPr>
          <w:p>
            <w:pPr>
              <w:pStyle w:val="Style29"/>
              <w:suppressAutoHyphens w:val="true"/>
              <w:jc w:val="center"/>
              <w:rPr>
                <w:sz w:val="18"/>
                <w:szCs w:val="18"/>
              </w:rPr>
            </w:pPr>
            <w:r>
              <w:rPr>
                <w:sz w:val="18"/>
                <w:szCs w:val="18"/>
              </w:rPr>
              <w:t>2020 год</w:t>
            </w:r>
          </w:p>
        </w:tc>
        <w:tc>
          <w:tcPr>
            <w:tcW w:w="851" w:type="dxa"/>
            <w:tcBorders>
              <w:left w:val="single" w:sz="2" w:space="0" w:color="000000"/>
              <w:bottom w:val="single" w:sz="2" w:space="0" w:color="000000"/>
              <w:insideH w:val="single" w:sz="2" w:space="0" w:color="000000"/>
            </w:tcBorders>
            <w:shd w:fill="auto" w:val="clear"/>
            <w:vAlign w:val="center"/>
          </w:tcPr>
          <w:p>
            <w:pPr>
              <w:pStyle w:val="Style29"/>
              <w:suppressAutoHyphens w:val="true"/>
              <w:jc w:val="center"/>
              <w:rPr>
                <w:sz w:val="18"/>
                <w:szCs w:val="18"/>
              </w:rPr>
            </w:pPr>
            <w:r>
              <w:rPr>
                <w:sz w:val="18"/>
                <w:szCs w:val="18"/>
              </w:rPr>
              <w:t>2021 год</w:t>
            </w:r>
          </w:p>
        </w:tc>
        <w:tc>
          <w:tcPr>
            <w:tcW w:w="849" w:type="dxa"/>
            <w:tcBorders>
              <w:left w:val="single" w:sz="2" w:space="0" w:color="000000"/>
              <w:bottom w:val="single" w:sz="2" w:space="0" w:color="000000"/>
              <w:insideH w:val="single" w:sz="2" w:space="0" w:color="000000"/>
            </w:tcBorders>
            <w:shd w:fill="auto" w:val="clear"/>
            <w:vAlign w:val="center"/>
          </w:tcPr>
          <w:p>
            <w:pPr>
              <w:pStyle w:val="Style29"/>
              <w:suppressAutoHyphens w:val="true"/>
              <w:jc w:val="center"/>
              <w:rPr>
                <w:sz w:val="18"/>
                <w:szCs w:val="18"/>
              </w:rPr>
            </w:pPr>
            <w:r>
              <w:rPr>
                <w:sz w:val="18"/>
                <w:szCs w:val="18"/>
              </w:rPr>
              <w:t>2022 год</w:t>
            </w:r>
          </w:p>
        </w:tc>
        <w:tc>
          <w:tcPr>
            <w:tcW w:w="851" w:type="dxa"/>
            <w:gridSpan w:val="2"/>
            <w:tcBorders>
              <w:left w:val="single" w:sz="2" w:space="0" w:color="000000"/>
              <w:bottom w:val="single" w:sz="2" w:space="0" w:color="000000"/>
              <w:insideH w:val="single" w:sz="2" w:space="0" w:color="000000"/>
            </w:tcBorders>
            <w:shd w:fill="auto" w:val="clear"/>
            <w:vAlign w:val="center"/>
          </w:tcPr>
          <w:p>
            <w:pPr>
              <w:pStyle w:val="Style29"/>
              <w:suppressAutoHyphens w:val="true"/>
              <w:jc w:val="center"/>
              <w:rPr>
                <w:sz w:val="18"/>
                <w:szCs w:val="18"/>
              </w:rPr>
            </w:pPr>
            <w:r>
              <w:rPr>
                <w:sz w:val="18"/>
                <w:szCs w:val="18"/>
              </w:rPr>
              <w:t>2020 год</w:t>
            </w:r>
          </w:p>
        </w:tc>
        <w:tc>
          <w:tcPr>
            <w:tcW w:w="849" w:type="dxa"/>
            <w:tcBorders>
              <w:left w:val="single" w:sz="2" w:space="0" w:color="000000"/>
              <w:bottom w:val="single" w:sz="2" w:space="0" w:color="000000"/>
              <w:insideH w:val="single" w:sz="2" w:space="0" w:color="000000"/>
            </w:tcBorders>
            <w:shd w:fill="auto" w:val="clear"/>
            <w:vAlign w:val="center"/>
          </w:tcPr>
          <w:p>
            <w:pPr>
              <w:pStyle w:val="Style29"/>
              <w:suppressAutoHyphens w:val="true"/>
              <w:jc w:val="center"/>
              <w:rPr>
                <w:sz w:val="18"/>
                <w:szCs w:val="18"/>
              </w:rPr>
            </w:pPr>
            <w:r>
              <w:rPr>
                <w:sz w:val="18"/>
                <w:szCs w:val="18"/>
              </w:rPr>
              <w:t>2021 год</w:t>
            </w:r>
          </w:p>
        </w:tc>
        <w:tc>
          <w:tcPr>
            <w:tcW w:w="878"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vAlign w:val="center"/>
          </w:tcPr>
          <w:p>
            <w:pPr>
              <w:pStyle w:val="Style29"/>
              <w:suppressAutoHyphens w:val="true"/>
              <w:jc w:val="center"/>
              <w:rPr>
                <w:sz w:val="18"/>
                <w:szCs w:val="18"/>
              </w:rPr>
            </w:pPr>
            <w:r>
              <w:rPr>
                <w:sz w:val="18"/>
                <w:szCs w:val="18"/>
              </w:rPr>
              <w:t>2022 год</w:t>
            </w:r>
          </w:p>
        </w:tc>
      </w:tr>
      <w:tr>
        <w:trPr/>
        <w:tc>
          <w:tcPr>
            <w:tcW w:w="566" w:type="dxa"/>
            <w:tcBorders>
              <w:top w:val="single" w:sz="2" w:space="0" w:color="000000"/>
              <w:left w:val="single" w:sz="2" w:space="0" w:color="000000"/>
              <w:bottom w:val="single" w:sz="2" w:space="0" w:color="000000"/>
              <w:insideH w:val="single" w:sz="2" w:space="0" w:color="000000"/>
            </w:tcBorders>
            <w:shd w:fill="auto" w:val="clear"/>
            <w:vAlign w:val="center"/>
          </w:tcPr>
          <w:p>
            <w:pPr>
              <w:pStyle w:val="Style29"/>
              <w:suppressAutoHyphens w:val="true"/>
              <w:jc w:val="center"/>
              <w:rPr>
                <w:sz w:val="18"/>
                <w:szCs w:val="18"/>
              </w:rPr>
            </w:pPr>
            <w:r>
              <w:rPr>
                <w:sz w:val="18"/>
                <w:szCs w:val="18"/>
              </w:rPr>
              <w:t>1</w:t>
            </w:r>
          </w:p>
        </w:tc>
        <w:tc>
          <w:tcPr>
            <w:tcW w:w="2268" w:type="dxa"/>
            <w:tcBorders>
              <w:top w:val="single" w:sz="2" w:space="0" w:color="000000"/>
              <w:left w:val="single" w:sz="2" w:space="0" w:color="000000"/>
              <w:bottom w:val="single" w:sz="2" w:space="0" w:color="000000"/>
              <w:insideH w:val="single" w:sz="2" w:space="0" w:color="000000"/>
            </w:tcBorders>
            <w:shd w:fill="auto" w:val="clear"/>
            <w:vAlign w:val="center"/>
          </w:tcPr>
          <w:p>
            <w:pPr>
              <w:pStyle w:val="Normal"/>
              <w:suppressAutoHyphens w:val="true"/>
              <w:jc w:val="center"/>
              <w:rPr>
                <w:sz w:val="18"/>
                <w:szCs w:val="18"/>
              </w:rPr>
            </w:pPr>
            <w:r>
              <w:rPr>
                <w:sz w:val="18"/>
                <w:szCs w:val="18"/>
                <w:lang w:eastAsia="ru-RU"/>
              </w:rPr>
              <w:t>2</w:t>
            </w:r>
          </w:p>
        </w:tc>
        <w:tc>
          <w:tcPr>
            <w:tcW w:w="1843" w:type="dxa"/>
            <w:gridSpan w:val="2"/>
            <w:tcBorders>
              <w:top w:val="single" w:sz="2" w:space="0" w:color="000000"/>
              <w:left w:val="single" w:sz="2" w:space="0" w:color="000000"/>
              <w:bottom w:val="single" w:sz="2" w:space="0" w:color="000000"/>
              <w:insideH w:val="single" w:sz="2" w:space="0" w:color="000000"/>
            </w:tcBorders>
            <w:shd w:fill="auto" w:val="clear"/>
            <w:vAlign w:val="center"/>
          </w:tcPr>
          <w:p>
            <w:pPr>
              <w:pStyle w:val="Normal"/>
              <w:suppressAutoHyphens w:val="true"/>
              <w:jc w:val="center"/>
              <w:rPr>
                <w:sz w:val="18"/>
                <w:szCs w:val="18"/>
              </w:rPr>
            </w:pPr>
            <w:r>
              <w:rPr>
                <w:sz w:val="18"/>
                <w:szCs w:val="18"/>
              </w:rPr>
              <w:t>3</w:t>
            </w:r>
          </w:p>
        </w:tc>
        <w:tc>
          <w:tcPr>
            <w:tcW w:w="1559" w:type="dxa"/>
            <w:tcBorders>
              <w:top w:val="single" w:sz="2" w:space="0" w:color="000000"/>
              <w:left w:val="single" w:sz="2" w:space="0" w:color="000000"/>
              <w:bottom w:val="single" w:sz="2" w:space="0" w:color="000000"/>
              <w:insideH w:val="single" w:sz="2" w:space="0" w:color="000000"/>
            </w:tcBorders>
            <w:shd w:fill="auto" w:val="clear"/>
            <w:vAlign w:val="center"/>
          </w:tcPr>
          <w:p>
            <w:pPr>
              <w:pStyle w:val="Style29"/>
              <w:suppressAutoHyphens w:val="true"/>
              <w:jc w:val="center"/>
              <w:rPr>
                <w:sz w:val="18"/>
                <w:szCs w:val="18"/>
              </w:rPr>
            </w:pPr>
            <w:r>
              <w:rPr>
                <w:sz w:val="18"/>
                <w:szCs w:val="18"/>
              </w:rPr>
              <w:t>4</w:t>
            </w:r>
          </w:p>
        </w:tc>
        <w:tc>
          <w:tcPr>
            <w:tcW w:w="2268" w:type="dxa"/>
            <w:tcBorders>
              <w:top w:val="single" w:sz="2" w:space="0" w:color="000000"/>
              <w:left w:val="single" w:sz="2" w:space="0" w:color="000000"/>
              <w:bottom w:val="single" w:sz="2" w:space="0" w:color="000000"/>
              <w:insideH w:val="single" w:sz="2" w:space="0" w:color="000000"/>
            </w:tcBorders>
            <w:shd w:fill="auto" w:val="clear"/>
          </w:tcPr>
          <w:p>
            <w:pPr>
              <w:pStyle w:val="Style29"/>
              <w:suppressAutoHyphens w:val="true"/>
              <w:jc w:val="center"/>
              <w:rPr>
                <w:sz w:val="18"/>
                <w:szCs w:val="18"/>
              </w:rPr>
            </w:pPr>
            <w:r>
              <w:rPr>
                <w:sz w:val="18"/>
                <w:szCs w:val="18"/>
              </w:rPr>
              <w:t>5</w:t>
            </w:r>
          </w:p>
        </w:tc>
        <w:tc>
          <w:tcPr>
            <w:tcW w:w="1560" w:type="dxa"/>
            <w:tcBorders>
              <w:top w:val="single" w:sz="2" w:space="0" w:color="000000"/>
              <w:left w:val="single" w:sz="2" w:space="0" w:color="000000"/>
              <w:bottom w:val="single" w:sz="2" w:space="0" w:color="000000"/>
              <w:insideH w:val="single" w:sz="2" w:space="0" w:color="000000"/>
            </w:tcBorders>
            <w:shd w:fill="auto" w:val="clear"/>
            <w:vAlign w:val="center"/>
          </w:tcPr>
          <w:p>
            <w:pPr>
              <w:pStyle w:val="Normal"/>
              <w:suppressAutoHyphens w:val="true"/>
              <w:jc w:val="center"/>
              <w:rPr>
                <w:sz w:val="18"/>
                <w:szCs w:val="18"/>
              </w:rPr>
            </w:pPr>
            <w:r>
              <w:rPr>
                <w:sz w:val="18"/>
                <w:szCs w:val="18"/>
                <w:lang w:eastAsia="ru-RU"/>
              </w:rPr>
              <w:t>6</w:t>
            </w:r>
          </w:p>
        </w:tc>
        <w:tc>
          <w:tcPr>
            <w:tcW w:w="849" w:type="dxa"/>
            <w:tcBorders>
              <w:top w:val="single" w:sz="2" w:space="0" w:color="000000"/>
              <w:left w:val="single" w:sz="2" w:space="0" w:color="000000"/>
              <w:bottom w:val="single" w:sz="2" w:space="0" w:color="000000"/>
              <w:insideH w:val="single" w:sz="2" w:space="0" w:color="000000"/>
            </w:tcBorders>
            <w:shd w:fill="auto" w:val="clear"/>
            <w:vAlign w:val="center"/>
          </w:tcPr>
          <w:p>
            <w:pPr>
              <w:pStyle w:val="Normal"/>
              <w:suppressAutoHyphens w:val="true"/>
              <w:jc w:val="center"/>
              <w:rPr>
                <w:sz w:val="18"/>
                <w:szCs w:val="18"/>
              </w:rPr>
            </w:pPr>
            <w:r>
              <w:rPr>
                <w:sz w:val="18"/>
                <w:szCs w:val="18"/>
                <w:lang w:eastAsia="ru-RU"/>
              </w:rPr>
              <w:t>7</w:t>
            </w:r>
          </w:p>
        </w:tc>
        <w:tc>
          <w:tcPr>
            <w:tcW w:w="851" w:type="dxa"/>
            <w:tcBorders>
              <w:top w:val="single" w:sz="2" w:space="0" w:color="000000"/>
              <w:left w:val="single" w:sz="2" w:space="0" w:color="000000"/>
              <w:bottom w:val="single" w:sz="2" w:space="0" w:color="000000"/>
              <w:insideH w:val="single" w:sz="2" w:space="0" w:color="000000"/>
            </w:tcBorders>
            <w:shd w:fill="auto" w:val="clear"/>
            <w:vAlign w:val="center"/>
          </w:tcPr>
          <w:p>
            <w:pPr>
              <w:pStyle w:val="Normal"/>
              <w:suppressAutoHyphens w:val="true"/>
              <w:jc w:val="center"/>
              <w:rPr>
                <w:sz w:val="18"/>
                <w:szCs w:val="18"/>
              </w:rPr>
            </w:pPr>
            <w:r>
              <w:rPr>
                <w:sz w:val="18"/>
                <w:szCs w:val="18"/>
                <w:lang w:eastAsia="ru-RU"/>
              </w:rPr>
              <w:t>8</w:t>
            </w:r>
          </w:p>
        </w:tc>
        <w:tc>
          <w:tcPr>
            <w:tcW w:w="849" w:type="dxa"/>
            <w:tcBorders>
              <w:top w:val="single" w:sz="2" w:space="0" w:color="000000"/>
              <w:left w:val="single" w:sz="2" w:space="0" w:color="000000"/>
              <w:bottom w:val="single" w:sz="2" w:space="0" w:color="000000"/>
              <w:insideH w:val="single" w:sz="2" w:space="0" w:color="000000"/>
            </w:tcBorders>
            <w:shd w:fill="auto" w:val="clear"/>
            <w:vAlign w:val="center"/>
          </w:tcPr>
          <w:p>
            <w:pPr>
              <w:pStyle w:val="Normal"/>
              <w:suppressAutoHyphens w:val="true"/>
              <w:jc w:val="center"/>
              <w:rPr>
                <w:sz w:val="18"/>
                <w:szCs w:val="18"/>
              </w:rPr>
            </w:pPr>
            <w:r>
              <w:rPr>
                <w:sz w:val="18"/>
                <w:szCs w:val="18"/>
                <w:lang w:eastAsia="ru-RU"/>
              </w:rPr>
              <w:t>9</w:t>
            </w:r>
          </w:p>
        </w:tc>
        <w:tc>
          <w:tcPr>
            <w:tcW w:w="851" w:type="dxa"/>
            <w:gridSpan w:val="2"/>
            <w:tcBorders>
              <w:top w:val="single" w:sz="2" w:space="0" w:color="000000"/>
              <w:left w:val="single" w:sz="2" w:space="0" w:color="000000"/>
              <w:bottom w:val="single" w:sz="2" w:space="0" w:color="000000"/>
              <w:insideH w:val="single" w:sz="2" w:space="0" w:color="000000"/>
            </w:tcBorders>
            <w:shd w:fill="auto" w:val="clear"/>
            <w:vAlign w:val="center"/>
          </w:tcPr>
          <w:p>
            <w:pPr>
              <w:pStyle w:val="Normal"/>
              <w:suppressAutoHyphens w:val="true"/>
              <w:jc w:val="center"/>
              <w:rPr>
                <w:sz w:val="18"/>
                <w:szCs w:val="18"/>
              </w:rPr>
            </w:pPr>
            <w:r>
              <w:rPr>
                <w:color w:val="000000"/>
                <w:sz w:val="18"/>
                <w:szCs w:val="18"/>
                <w:lang w:val="en-US" w:eastAsia="ru-RU"/>
              </w:rPr>
              <w:t>10</w:t>
            </w:r>
          </w:p>
        </w:tc>
        <w:tc>
          <w:tcPr>
            <w:tcW w:w="849" w:type="dxa"/>
            <w:tcBorders>
              <w:top w:val="single" w:sz="2" w:space="0" w:color="000000"/>
              <w:left w:val="single" w:sz="2" w:space="0" w:color="000000"/>
              <w:bottom w:val="single" w:sz="2" w:space="0" w:color="000000"/>
              <w:insideH w:val="single" w:sz="2" w:space="0" w:color="000000"/>
            </w:tcBorders>
            <w:shd w:fill="auto" w:val="clear"/>
            <w:vAlign w:val="center"/>
          </w:tcPr>
          <w:p>
            <w:pPr>
              <w:pStyle w:val="Normal"/>
              <w:suppressAutoHyphens w:val="true"/>
              <w:jc w:val="center"/>
              <w:rPr>
                <w:sz w:val="18"/>
                <w:szCs w:val="18"/>
              </w:rPr>
            </w:pPr>
            <w:r>
              <w:rPr>
                <w:color w:val="000000"/>
                <w:sz w:val="18"/>
                <w:szCs w:val="18"/>
                <w:lang w:val="en-US" w:eastAsia="ru-RU"/>
              </w:rPr>
              <w:t>11</w:t>
            </w:r>
          </w:p>
        </w:tc>
        <w:tc>
          <w:tcPr>
            <w:tcW w:w="878"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vAlign w:val="center"/>
          </w:tcPr>
          <w:p>
            <w:pPr>
              <w:pStyle w:val="Normal"/>
              <w:suppressAutoHyphens w:val="true"/>
              <w:jc w:val="center"/>
              <w:rPr>
                <w:color w:val="000000"/>
                <w:sz w:val="18"/>
                <w:szCs w:val="18"/>
                <w:lang w:eastAsia="ru-RU"/>
              </w:rPr>
            </w:pPr>
            <w:r>
              <w:rPr>
                <w:color w:val="000000"/>
                <w:sz w:val="18"/>
                <w:szCs w:val="18"/>
                <w:lang w:val="en-US" w:eastAsia="ru-RU"/>
              </w:rPr>
              <w:t>12</w:t>
            </w:r>
          </w:p>
        </w:tc>
      </w:tr>
      <w:tr>
        <w:trPr>
          <w:cantSplit w:val="true"/>
        </w:trPr>
        <w:tc>
          <w:tcPr>
            <w:tcW w:w="566" w:type="dxa"/>
            <w:tcBorders>
              <w:left w:val="single" w:sz="2" w:space="0" w:color="000000"/>
              <w:bottom w:val="single" w:sz="4" w:space="0" w:color="000000"/>
              <w:insideH w:val="single" w:sz="4" w:space="0" w:color="000000"/>
            </w:tcBorders>
            <w:shd w:fill="auto" w:val="clear"/>
            <w:vAlign w:val="center"/>
          </w:tcPr>
          <w:p>
            <w:pPr>
              <w:pStyle w:val="Style29"/>
              <w:suppressAutoHyphens w:val="true"/>
              <w:jc w:val="center"/>
              <w:rPr>
                <w:sz w:val="18"/>
                <w:szCs w:val="18"/>
              </w:rPr>
            </w:pPr>
            <w:r>
              <w:rPr>
                <w:bCs/>
                <w:sz w:val="18"/>
                <w:szCs w:val="18"/>
              </w:rPr>
              <w:t>1.</w:t>
            </w:r>
          </w:p>
        </w:tc>
        <w:tc>
          <w:tcPr>
            <w:tcW w:w="14625" w:type="dxa"/>
            <w:gridSpan w:val="13"/>
            <w:tcBorders>
              <w:left w:val="single" w:sz="2" w:space="0" w:color="000000"/>
              <w:bottom w:val="single" w:sz="4" w:space="0" w:color="000000"/>
              <w:right w:val="single" w:sz="2" w:space="0" w:color="000000"/>
              <w:insideH w:val="single" w:sz="4" w:space="0" w:color="000000"/>
              <w:insideV w:val="single" w:sz="2" w:space="0" w:color="000000"/>
            </w:tcBorders>
            <w:shd w:fill="auto" w:val="clear"/>
            <w:vAlign w:val="center"/>
          </w:tcPr>
          <w:p>
            <w:pPr>
              <w:pStyle w:val="Style29"/>
              <w:suppressAutoHyphens w:val="true"/>
              <w:jc w:val="center"/>
              <w:rPr>
                <w:sz w:val="18"/>
                <w:szCs w:val="18"/>
              </w:rPr>
            </w:pPr>
            <w:r>
              <w:rPr>
                <w:bCs/>
                <w:sz w:val="18"/>
                <w:szCs w:val="18"/>
              </w:rPr>
              <w:t>Государственные услуги</w:t>
            </w:r>
          </w:p>
        </w:tc>
      </w:tr>
      <w:tr>
        <w:trPr>
          <w:trHeight w:val="1239" w:hRule="atLeast"/>
          <w:cantSplit w:val="true"/>
        </w:trPr>
        <w:tc>
          <w:tcPr>
            <w:tcW w:w="56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Style29"/>
              <w:suppressAutoHyphens w:val="true"/>
              <w:jc w:val="center"/>
              <w:rPr>
                <w:sz w:val="18"/>
                <w:szCs w:val="18"/>
              </w:rPr>
            </w:pPr>
            <w:r>
              <w:rPr>
                <w:sz w:val="18"/>
                <w:szCs w:val="18"/>
              </w:rPr>
              <w:t>1.1.</w:t>
            </w:r>
          </w:p>
        </w:tc>
        <w:tc>
          <w:tcPr>
            <w:tcW w:w="2331"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lang w:eastAsia="ru-RU"/>
              </w:rPr>
            </w:pPr>
            <w:r>
              <w:rPr>
                <w:sz w:val="18"/>
                <w:szCs w:val="18"/>
                <w:lang w:eastAsia="ru-RU"/>
              </w:rPr>
              <w:t xml:space="preserve">Ветеринарно-санитарная экспертиза сырья и </w:t>
            </w:r>
          </w:p>
          <w:p>
            <w:pPr>
              <w:pStyle w:val="Normal"/>
              <w:suppressAutoHyphens w:val="true"/>
              <w:jc w:val="left"/>
              <w:rPr>
                <w:sz w:val="18"/>
                <w:szCs w:val="18"/>
                <w:lang w:eastAsia="ru-RU"/>
              </w:rPr>
            </w:pPr>
            <w:r>
              <w:rPr>
                <w:sz w:val="18"/>
                <w:szCs w:val="18"/>
                <w:lang w:eastAsia="ru-RU"/>
              </w:rPr>
              <w:t>продукции животного</w:t>
            </w:r>
          </w:p>
          <w:p>
            <w:pPr>
              <w:pStyle w:val="Normal"/>
              <w:suppressAutoHyphens w:val="true"/>
              <w:jc w:val="left"/>
              <w:rPr>
                <w:sz w:val="18"/>
                <w:szCs w:val="18"/>
              </w:rPr>
            </w:pPr>
            <w:r>
              <w:rPr>
                <w:sz w:val="18"/>
                <w:szCs w:val="18"/>
                <w:lang w:eastAsia="ru-RU"/>
              </w:rPr>
              <w:t>происхождения</w:t>
            </w:r>
          </w:p>
        </w:tc>
        <w:tc>
          <w:tcPr>
            <w:tcW w:w="178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sz w:val="18"/>
                <w:szCs w:val="18"/>
              </w:rPr>
              <w:t>Исследование на трихинеллез</w:t>
            </w:r>
          </w:p>
        </w:tc>
        <w:tc>
          <w:tcPr>
            <w:tcW w:w="15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Style29"/>
              <w:suppressAutoHyphens w:val="true"/>
              <w:jc w:val="left"/>
              <w:rPr>
                <w:sz w:val="18"/>
                <w:szCs w:val="18"/>
              </w:rPr>
            </w:pPr>
            <w:r>
              <w:rPr>
                <w:sz w:val="18"/>
                <w:szCs w:val="18"/>
              </w:rPr>
              <w:t>Стационарно</w:t>
            </w:r>
          </w:p>
        </w:tc>
        <w:tc>
          <w:tcPr>
            <w:tcW w:w="22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Style29"/>
              <w:suppressAutoHyphens w:val="true"/>
              <w:jc w:val="left"/>
              <w:rPr>
                <w:sz w:val="18"/>
                <w:szCs w:val="18"/>
              </w:rPr>
            </w:pPr>
            <w:r>
              <w:rPr>
                <w:sz w:val="18"/>
                <w:szCs w:val="18"/>
              </w:rPr>
              <w:t>Областные государственные бюджетные учреждения, подведомственные Департаменту ветеринарии Томской области</w:t>
            </w:r>
          </w:p>
        </w:tc>
        <w:tc>
          <w:tcPr>
            <w:tcW w:w="156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lang w:eastAsia="ru-RU"/>
              </w:rPr>
            </w:pPr>
            <w:r>
              <w:rPr>
                <w:sz w:val="18"/>
                <w:szCs w:val="18"/>
                <w:lang w:eastAsia="ru-RU"/>
              </w:rPr>
              <w:t>Количество</w:t>
            </w:r>
          </w:p>
          <w:p>
            <w:pPr>
              <w:pStyle w:val="Normal"/>
              <w:suppressAutoHyphens w:val="true"/>
              <w:jc w:val="left"/>
              <w:rPr>
                <w:sz w:val="18"/>
                <w:szCs w:val="18"/>
                <w:lang w:eastAsia="ru-RU"/>
              </w:rPr>
            </w:pPr>
            <w:r>
              <w:rPr>
                <w:sz w:val="18"/>
                <w:szCs w:val="18"/>
                <w:lang w:eastAsia="ru-RU"/>
              </w:rPr>
              <w:t>исследований,</w:t>
            </w:r>
          </w:p>
          <w:p>
            <w:pPr>
              <w:pStyle w:val="Normal"/>
              <w:suppressAutoHyphens w:val="true"/>
              <w:jc w:val="left"/>
              <w:rPr>
                <w:sz w:val="18"/>
                <w:szCs w:val="18"/>
              </w:rPr>
            </w:pPr>
            <w:r>
              <w:rPr>
                <w:sz w:val="18"/>
                <w:szCs w:val="18"/>
                <w:lang w:eastAsia="ru-RU"/>
              </w:rPr>
              <w:t>единиц</w:t>
            </w:r>
          </w:p>
        </w:tc>
        <w:tc>
          <w:tcPr>
            <w:tcW w:w="84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sz w:val="18"/>
                <w:szCs w:val="18"/>
                <w:lang w:eastAsia="ru-RU"/>
              </w:rPr>
              <w:t>416 895</w:t>
            </w:r>
          </w:p>
        </w:tc>
        <w:tc>
          <w:tcPr>
            <w:tcW w:w="8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sz w:val="18"/>
                <w:szCs w:val="18"/>
                <w:lang w:eastAsia="ru-RU"/>
              </w:rPr>
              <w:t>416 895</w:t>
            </w:r>
          </w:p>
        </w:tc>
        <w:tc>
          <w:tcPr>
            <w:tcW w:w="84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sz w:val="18"/>
                <w:szCs w:val="18"/>
                <w:lang w:eastAsia="ru-RU"/>
              </w:rPr>
              <w:t>416 895</w:t>
            </w:r>
          </w:p>
        </w:tc>
        <w:tc>
          <w:tcPr>
            <w:tcW w:w="851"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8 460,</w:t>
            </w:r>
            <w:r>
              <w:rPr>
                <w:color w:val="000000"/>
                <w:sz w:val="18"/>
                <w:szCs w:val="18"/>
                <w:lang w:val="en-US" w:eastAsia="ru-RU"/>
              </w:rPr>
              <w:t>3</w:t>
            </w:r>
          </w:p>
        </w:tc>
        <w:tc>
          <w:tcPr>
            <w:tcW w:w="84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8 460,</w:t>
            </w:r>
            <w:r>
              <w:rPr>
                <w:color w:val="000000"/>
                <w:sz w:val="18"/>
                <w:szCs w:val="18"/>
                <w:lang w:val="en-US" w:eastAsia="ru-RU"/>
              </w:rPr>
              <w:t>3</w:t>
            </w:r>
          </w:p>
        </w:tc>
        <w:tc>
          <w:tcPr>
            <w:tcW w:w="8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8 460,</w:t>
            </w:r>
            <w:r>
              <w:rPr>
                <w:color w:val="000000"/>
                <w:sz w:val="18"/>
                <w:szCs w:val="18"/>
                <w:lang w:val="en-US" w:eastAsia="ru-RU"/>
              </w:rPr>
              <w:t>3</w:t>
            </w:r>
          </w:p>
        </w:tc>
      </w:tr>
      <w:tr>
        <w:trPr>
          <w:trHeight w:val="1663" w:hRule="atLeast"/>
          <w:cantSplit w:val="true"/>
        </w:trPr>
        <w:tc>
          <w:tcPr>
            <w:tcW w:w="56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Style29"/>
              <w:suppressAutoHyphens w:val="true"/>
              <w:jc w:val="center"/>
              <w:rPr>
                <w:sz w:val="18"/>
                <w:szCs w:val="18"/>
              </w:rPr>
            </w:pPr>
            <w:r>
              <w:rPr>
                <w:sz w:val="18"/>
                <w:szCs w:val="18"/>
              </w:rPr>
              <w:t>1.2.</w:t>
            </w:r>
          </w:p>
        </w:tc>
        <w:tc>
          <w:tcPr>
            <w:tcW w:w="2331"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lang w:eastAsia="ru-RU"/>
              </w:rPr>
            </w:pPr>
            <w:r>
              <w:rPr>
                <w:sz w:val="18"/>
                <w:szCs w:val="18"/>
                <w:lang w:eastAsia="ru-RU"/>
              </w:rPr>
              <w:t>Оформление</w:t>
            </w:r>
          </w:p>
          <w:p>
            <w:pPr>
              <w:pStyle w:val="Normal"/>
              <w:suppressAutoHyphens w:val="true"/>
              <w:jc w:val="left"/>
              <w:rPr>
                <w:sz w:val="18"/>
                <w:szCs w:val="18"/>
                <w:lang w:eastAsia="ru-RU"/>
              </w:rPr>
            </w:pPr>
            <w:r>
              <w:rPr>
                <w:sz w:val="18"/>
                <w:szCs w:val="18"/>
                <w:lang w:eastAsia="ru-RU"/>
              </w:rPr>
              <w:t>ветеринарных</w:t>
            </w:r>
          </w:p>
          <w:p>
            <w:pPr>
              <w:pStyle w:val="Normal"/>
              <w:suppressAutoHyphens w:val="true"/>
              <w:jc w:val="left"/>
              <w:rPr>
                <w:sz w:val="18"/>
                <w:szCs w:val="18"/>
                <w:lang w:eastAsia="ru-RU"/>
              </w:rPr>
            </w:pPr>
            <w:r>
              <w:rPr>
                <w:sz w:val="18"/>
                <w:szCs w:val="18"/>
                <w:lang w:eastAsia="ru-RU"/>
              </w:rPr>
              <w:t>сопроводительных</w:t>
            </w:r>
          </w:p>
          <w:p>
            <w:pPr>
              <w:pStyle w:val="Normal"/>
              <w:suppressAutoHyphens w:val="true"/>
              <w:jc w:val="left"/>
              <w:rPr>
                <w:sz w:val="18"/>
                <w:szCs w:val="18"/>
              </w:rPr>
            </w:pPr>
            <w:r>
              <w:rPr>
                <w:sz w:val="18"/>
                <w:szCs w:val="18"/>
                <w:lang w:eastAsia="ru-RU"/>
              </w:rPr>
              <w:t>документов</w:t>
            </w:r>
          </w:p>
        </w:tc>
        <w:tc>
          <w:tcPr>
            <w:tcW w:w="178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sz w:val="18"/>
                <w:szCs w:val="18"/>
              </w:rPr>
              <w:t>Рассмотрение заявок на оформление ветеринарных сопроводительных документов, оформление ветеринарных сопроводительных документов с использованием федеральной государственной информационной системы в области ветеринарии</w:t>
            </w:r>
          </w:p>
        </w:tc>
        <w:tc>
          <w:tcPr>
            <w:tcW w:w="15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31"/>
              <w:suppressAutoHyphens w:val="true"/>
              <w:snapToGrid w:val="false"/>
              <w:spacing w:before="0" w:after="0"/>
              <w:rPr>
                <w:kern w:val="2"/>
                <w:sz w:val="18"/>
                <w:szCs w:val="18"/>
                <w:lang w:bidi="hi-IN"/>
              </w:rPr>
            </w:pPr>
            <w:r>
              <w:rPr>
                <w:kern w:val="2"/>
                <w:sz w:val="18"/>
                <w:szCs w:val="18"/>
                <w:lang w:bidi="hi-IN"/>
              </w:rPr>
              <w:t>В электронной форме</w:t>
            </w:r>
          </w:p>
        </w:tc>
        <w:tc>
          <w:tcPr>
            <w:tcW w:w="22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Style29"/>
              <w:suppressAutoHyphens w:val="true"/>
              <w:jc w:val="left"/>
              <w:rPr>
                <w:sz w:val="18"/>
                <w:szCs w:val="18"/>
              </w:rPr>
            </w:pPr>
            <w:r>
              <w:rPr>
                <w:sz w:val="18"/>
                <w:szCs w:val="18"/>
              </w:rPr>
              <w:t>Областные государственные бюджетные учреждения, подведомственные Департаменту ветеринарии Томской области</w:t>
            </w:r>
          </w:p>
        </w:tc>
        <w:tc>
          <w:tcPr>
            <w:tcW w:w="156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lang w:eastAsia="ru-RU"/>
              </w:rPr>
            </w:pPr>
            <w:r>
              <w:rPr>
                <w:sz w:val="18"/>
                <w:szCs w:val="18"/>
                <w:lang w:eastAsia="ru-RU"/>
              </w:rPr>
              <w:t>Количество</w:t>
            </w:r>
          </w:p>
          <w:p>
            <w:pPr>
              <w:pStyle w:val="Normal"/>
              <w:suppressAutoHyphens w:val="true"/>
              <w:jc w:val="left"/>
              <w:rPr>
                <w:sz w:val="18"/>
                <w:szCs w:val="18"/>
                <w:lang w:eastAsia="ru-RU"/>
              </w:rPr>
            </w:pPr>
            <w:r>
              <w:rPr>
                <w:sz w:val="18"/>
                <w:szCs w:val="18"/>
                <w:lang w:eastAsia="ru-RU"/>
              </w:rPr>
              <w:t xml:space="preserve">документов, </w:t>
            </w:r>
          </w:p>
          <w:p>
            <w:pPr>
              <w:pStyle w:val="Normal"/>
              <w:suppressAutoHyphens w:val="true"/>
              <w:jc w:val="left"/>
              <w:rPr>
                <w:rFonts w:ascii="Calibri" w:hAnsi="Calibri" w:cs="Calibri"/>
                <w:sz w:val="18"/>
                <w:szCs w:val="18"/>
                <w:lang w:eastAsia="ru-RU"/>
              </w:rPr>
            </w:pPr>
            <w:r>
              <w:rPr>
                <w:sz w:val="18"/>
                <w:szCs w:val="18"/>
                <w:lang w:eastAsia="ru-RU"/>
              </w:rPr>
              <w:t>штук</w:t>
            </w:r>
          </w:p>
        </w:tc>
        <w:tc>
          <w:tcPr>
            <w:tcW w:w="84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sz w:val="18"/>
                <w:szCs w:val="18"/>
                <w:lang w:eastAsia="ru-RU"/>
              </w:rPr>
              <w:t>6 106 490</w:t>
            </w:r>
          </w:p>
        </w:tc>
        <w:tc>
          <w:tcPr>
            <w:tcW w:w="8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sz w:val="18"/>
                <w:szCs w:val="18"/>
                <w:lang w:eastAsia="ru-RU"/>
              </w:rPr>
              <w:t>6 106 490</w:t>
            </w:r>
          </w:p>
        </w:tc>
        <w:tc>
          <w:tcPr>
            <w:tcW w:w="84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sz w:val="18"/>
                <w:szCs w:val="18"/>
                <w:lang w:eastAsia="ru-RU"/>
              </w:rPr>
              <w:t>6 106 490</w:t>
            </w:r>
          </w:p>
        </w:tc>
        <w:tc>
          <w:tcPr>
            <w:tcW w:w="851"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rFonts w:ascii="Calibri" w:hAnsi="Calibri" w:cs="Calibri"/>
                <w:sz w:val="18"/>
                <w:szCs w:val="18"/>
                <w:lang w:val="en-US" w:eastAsia="ru-RU"/>
              </w:rPr>
            </w:pPr>
            <w:r>
              <w:rPr>
                <w:color w:val="000000"/>
                <w:sz w:val="18"/>
                <w:szCs w:val="18"/>
                <w:lang w:eastAsia="ru-RU"/>
              </w:rPr>
              <w:t>22 457,</w:t>
            </w:r>
            <w:r>
              <w:rPr>
                <w:color w:val="000000"/>
                <w:sz w:val="18"/>
                <w:szCs w:val="18"/>
                <w:lang w:val="en-US" w:eastAsia="ru-RU"/>
              </w:rPr>
              <w:t>2</w:t>
            </w:r>
          </w:p>
        </w:tc>
        <w:tc>
          <w:tcPr>
            <w:tcW w:w="84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lang w:val="en-US"/>
              </w:rPr>
            </w:pPr>
            <w:r>
              <w:rPr>
                <w:color w:val="000000"/>
                <w:sz w:val="18"/>
                <w:szCs w:val="18"/>
                <w:lang w:eastAsia="ru-RU"/>
              </w:rPr>
              <w:t>22 457,</w:t>
            </w:r>
            <w:r>
              <w:rPr>
                <w:color w:val="000000"/>
                <w:sz w:val="18"/>
                <w:szCs w:val="18"/>
                <w:lang w:val="en-US" w:eastAsia="ru-RU"/>
              </w:rPr>
              <w:t>2</w:t>
            </w:r>
          </w:p>
        </w:tc>
        <w:tc>
          <w:tcPr>
            <w:tcW w:w="87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lang w:val="en-US"/>
              </w:rPr>
            </w:pPr>
            <w:r>
              <w:rPr>
                <w:color w:val="000000"/>
                <w:sz w:val="18"/>
                <w:szCs w:val="18"/>
                <w:lang w:eastAsia="ru-RU"/>
              </w:rPr>
              <w:t>22 457,</w:t>
            </w:r>
            <w:r>
              <w:rPr>
                <w:color w:val="000000"/>
                <w:sz w:val="18"/>
                <w:szCs w:val="18"/>
                <w:lang w:val="en-US" w:eastAsia="ru-RU"/>
              </w:rPr>
              <w:t>2</w:t>
            </w:r>
          </w:p>
        </w:tc>
      </w:tr>
    </w:tbl>
    <w:p>
      <w:pPr>
        <w:pStyle w:val="Normal"/>
        <w:suppressAutoHyphens w:val="true"/>
        <w:rPr/>
      </w:pPr>
      <w:r>
        <w:rPr/>
      </w:r>
    </w:p>
    <w:tbl>
      <w:tblPr>
        <w:tblW w:w="15192" w:type="dxa"/>
        <w:jc w:val="left"/>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5" w:type="dxa"/>
          <w:left w:w="50" w:type="dxa"/>
          <w:bottom w:w="55" w:type="dxa"/>
          <w:right w:w="55" w:type="dxa"/>
        </w:tblCellMar>
        <w:tblLook w:noVBand="1" w:val="04a0" w:noHBand="0" w:lastColumn="0" w:firstColumn="1" w:lastRow="0" w:firstRow="1"/>
      </w:tblPr>
      <w:tblGrid>
        <w:gridCol w:w="566"/>
        <w:gridCol w:w="2268"/>
        <w:gridCol w:w="1843"/>
        <w:gridCol w:w="1559"/>
        <w:gridCol w:w="2268"/>
        <w:gridCol w:w="1560"/>
        <w:gridCol w:w="849"/>
        <w:gridCol w:w="851"/>
        <w:gridCol w:w="849"/>
        <w:gridCol w:w="3"/>
        <w:gridCol w:w="848"/>
        <w:gridCol w:w="3"/>
        <w:gridCol w:w="846"/>
        <w:gridCol w:w="3"/>
        <w:gridCol w:w="875"/>
      </w:tblGrid>
      <w:tr>
        <w:trPr>
          <w:tblHeader w:val="true"/>
          <w:cantSplit w:val="true"/>
        </w:trPr>
        <w:tc>
          <w:tcPr>
            <w:tcW w:w="56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Style29"/>
              <w:suppressAutoHyphens w:val="true"/>
              <w:jc w:val="center"/>
              <w:rPr>
                <w:bCs/>
                <w:sz w:val="18"/>
                <w:szCs w:val="18"/>
              </w:rPr>
            </w:pPr>
            <w:r>
              <w:rPr>
                <w:bCs/>
                <w:sz w:val="18"/>
                <w:szCs w:val="18"/>
              </w:rPr>
              <w:t>1.</w:t>
            </w:r>
          </w:p>
        </w:tc>
        <w:tc>
          <w:tcPr>
            <w:tcW w:w="22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center"/>
              <w:rPr>
                <w:bCs/>
                <w:sz w:val="18"/>
                <w:szCs w:val="18"/>
              </w:rPr>
            </w:pPr>
            <w:r>
              <w:rPr>
                <w:bCs/>
                <w:sz w:val="18"/>
                <w:szCs w:val="18"/>
              </w:rPr>
              <w:t>2</w:t>
            </w:r>
          </w:p>
        </w:tc>
        <w:tc>
          <w:tcPr>
            <w:tcW w:w="18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center"/>
              <w:rPr>
                <w:bCs/>
                <w:sz w:val="18"/>
                <w:szCs w:val="18"/>
              </w:rPr>
            </w:pPr>
            <w:r>
              <w:rPr>
                <w:bCs/>
                <w:sz w:val="18"/>
                <w:szCs w:val="18"/>
              </w:rPr>
              <w:t>3</w:t>
            </w:r>
          </w:p>
        </w:tc>
        <w:tc>
          <w:tcPr>
            <w:tcW w:w="15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center"/>
              <w:rPr>
                <w:bCs/>
                <w:sz w:val="18"/>
                <w:szCs w:val="18"/>
              </w:rPr>
            </w:pPr>
            <w:r>
              <w:rPr>
                <w:bCs/>
                <w:sz w:val="18"/>
                <w:szCs w:val="18"/>
              </w:rPr>
              <w:t>4</w:t>
            </w:r>
          </w:p>
        </w:tc>
        <w:tc>
          <w:tcPr>
            <w:tcW w:w="22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center"/>
              <w:rPr>
                <w:bCs/>
                <w:sz w:val="18"/>
                <w:szCs w:val="18"/>
              </w:rPr>
            </w:pPr>
            <w:r>
              <w:rPr>
                <w:bCs/>
                <w:sz w:val="18"/>
                <w:szCs w:val="18"/>
              </w:rPr>
              <w:t>5</w:t>
            </w:r>
          </w:p>
        </w:tc>
        <w:tc>
          <w:tcPr>
            <w:tcW w:w="156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center"/>
              <w:rPr>
                <w:bCs/>
                <w:sz w:val="18"/>
                <w:szCs w:val="18"/>
              </w:rPr>
            </w:pPr>
            <w:r>
              <w:rPr>
                <w:bCs/>
                <w:sz w:val="18"/>
                <w:szCs w:val="18"/>
              </w:rPr>
              <w:t>6</w:t>
            </w:r>
          </w:p>
        </w:tc>
        <w:tc>
          <w:tcPr>
            <w:tcW w:w="84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center"/>
              <w:rPr>
                <w:bCs/>
                <w:sz w:val="18"/>
                <w:szCs w:val="18"/>
              </w:rPr>
            </w:pPr>
            <w:r>
              <w:rPr>
                <w:bCs/>
                <w:sz w:val="18"/>
                <w:szCs w:val="18"/>
              </w:rPr>
              <w:t>7</w:t>
            </w:r>
          </w:p>
        </w:tc>
        <w:tc>
          <w:tcPr>
            <w:tcW w:w="8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center"/>
              <w:rPr>
                <w:bCs/>
                <w:sz w:val="18"/>
                <w:szCs w:val="18"/>
              </w:rPr>
            </w:pPr>
            <w:r>
              <w:rPr>
                <w:bCs/>
                <w:sz w:val="18"/>
                <w:szCs w:val="18"/>
              </w:rPr>
              <w:t>8</w:t>
            </w:r>
          </w:p>
        </w:tc>
        <w:tc>
          <w:tcPr>
            <w:tcW w:w="84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center"/>
              <w:rPr>
                <w:bCs/>
                <w:sz w:val="18"/>
                <w:szCs w:val="18"/>
              </w:rPr>
            </w:pPr>
            <w:r>
              <w:rPr>
                <w:bCs/>
                <w:sz w:val="18"/>
                <w:szCs w:val="18"/>
              </w:rPr>
              <w:t>9</w:t>
            </w:r>
          </w:p>
        </w:tc>
        <w:tc>
          <w:tcPr>
            <w:tcW w:w="851"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center"/>
              <w:rPr>
                <w:bCs/>
                <w:sz w:val="18"/>
                <w:szCs w:val="18"/>
              </w:rPr>
            </w:pPr>
            <w:r>
              <w:rPr>
                <w:bCs/>
                <w:sz w:val="18"/>
                <w:szCs w:val="18"/>
              </w:rPr>
              <w:t>10</w:t>
            </w:r>
          </w:p>
        </w:tc>
        <w:tc>
          <w:tcPr>
            <w:tcW w:w="849"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center"/>
              <w:rPr>
                <w:bCs/>
                <w:sz w:val="18"/>
                <w:szCs w:val="18"/>
              </w:rPr>
            </w:pPr>
            <w:r>
              <w:rPr>
                <w:bCs/>
                <w:sz w:val="18"/>
                <w:szCs w:val="18"/>
              </w:rPr>
              <w:t>11</w:t>
            </w:r>
          </w:p>
        </w:tc>
        <w:tc>
          <w:tcPr>
            <w:tcW w:w="87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center"/>
              <w:rPr>
                <w:bCs/>
                <w:sz w:val="18"/>
                <w:szCs w:val="18"/>
              </w:rPr>
            </w:pPr>
            <w:r>
              <w:rPr>
                <w:bCs/>
                <w:sz w:val="18"/>
                <w:szCs w:val="18"/>
              </w:rPr>
              <w:t>12</w:t>
            </w:r>
          </w:p>
        </w:tc>
      </w:tr>
      <w:tr>
        <w:trPr>
          <w:cantSplit w:val="true"/>
        </w:trPr>
        <w:tc>
          <w:tcPr>
            <w:tcW w:w="56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Style29"/>
              <w:suppressAutoHyphens w:val="true"/>
              <w:jc w:val="center"/>
              <w:rPr>
                <w:sz w:val="18"/>
                <w:szCs w:val="18"/>
              </w:rPr>
            </w:pPr>
            <w:r>
              <w:rPr>
                <w:bCs/>
                <w:sz w:val="18"/>
                <w:szCs w:val="18"/>
              </w:rPr>
              <w:t>2.</w:t>
            </w:r>
          </w:p>
        </w:tc>
        <w:tc>
          <w:tcPr>
            <w:tcW w:w="14625" w:type="dxa"/>
            <w:gridSpan w:val="14"/>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bCs/>
                <w:sz w:val="18"/>
                <w:szCs w:val="18"/>
              </w:rPr>
              <w:t>Государственные работы</w:t>
            </w:r>
          </w:p>
        </w:tc>
      </w:tr>
      <w:tr>
        <w:trPr>
          <w:cantSplit w:val="true"/>
        </w:trPr>
        <w:tc>
          <w:tcPr>
            <w:tcW w:w="566" w:type="dxa"/>
            <w:tcBorders>
              <w:top w:val="single" w:sz="4" w:space="0" w:color="000000"/>
              <w:left w:val="single" w:sz="2" w:space="0" w:color="000000"/>
              <w:bottom w:val="single" w:sz="2" w:space="0" w:color="000000"/>
              <w:right w:val="single" w:sz="4" w:space="0" w:color="000000"/>
              <w:insideH w:val="single" w:sz="2" w:space="0" w:color="000000"/>
              <w:insideV w:val="single" w:sz="4" w:space="0" w:color="000000"/>
            </w:tcBorders>
            <w:shd w:fill="auto" w:val="clear"/>
            <w:vAlign w:val="center"/>
          </w:tcPr>
          <w:p>
            <w:pPr>
              <w:pStyle w:val="Style29"/>
              <w:suppressAutoHyphens w:val="true"/>
              <w:jc w:val="center"/>
              <w:rPr>
                <w:sz w:val="18"/>
                <w:szCs w:val="18"/>
              </w:rPr>
            </w:pPr>
            <w:r>
              <w:rPr>
                <w:sz w:val="18"/>
                <w:szCs w:val="18"/>
              </w:rPr>
              <w:t>2.1.</w:t>
            </w:r>
          </w:p>
        </w:tc>
        <w:tc>
          <w:tcPr>
            <w:tcW w:w="22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lang w:eastAsia="ru-RU"/>
              </w:rPr>
            </w:pPr>
            <w:r>
              <w:rPr>
                <w:sz w:val="18"/>
                <w:szCs w:val="18"/>
                <w:lang w:eastAsia="ru-RU"/>
              </w:rPr>
              <w:t>Ветеринарные</w:t>
            </w:r>
          </w:p>
          <w:p>
            <w:pPr>
              <w:pStyle w:val="Normal"/>
              <w:suppressAutoHyphens w:val="true"/>
              <w:jc w:val="left"/>
              <w:rPr>
                <w:sz w:val="18"/>
                <w:szCs w:val="18"/>
                <w:lang w:eastAsia="ru-RU"/>
              </w:rPr>
            </w:pPr>
            <w:r>
              <w:rPr>
                <w:sz w:val="18"/>
                <w:szCs w:val="18"/>
                <w:lang w:eastAsia="ru-RU"/>
              </w:rPr>
              <w:t>обследования объектов, связанных с</w:t>
            </w:r>
          </w:p>
          <w:p>
            <w:pPr>
              <w:pStyle w:val="Normal"/>
              <w:suppressAutoHyphens w:val="true"/>
              <w:jc w:val="left"/>
              <w:rPr>
                <w:sz w:val="18"/>
                <w:szCs w:val="18"/>
                <w:lang w:eastAsia="ru-RU"/>
              </w:rPr>
            </w:pPr>
            <w:r>
              <w:rPr>
                <w:sz w:val="18"/>
                <w:szCs w:val="18"/>
                <w:lang w:eastAsia="ru-RU"/>
              </w:rPr>
              <w:t>содержанием</w:t>
            </w:r>
          </w:p>
          <w:p>
            <w:pPr>
              <w:pStyle w:val="Normal"/>
              <w:suppressAutoHyphens w:val="true"/>
              <w:jc w:val="left"/>
              <w:rPr>
                <w:sz w:val="18"/>
                <w:szCs w:val="18"/>
                <w:lang w:eastAsia="ru-RU"/>
              </w:rPr>
            </w:pPr>
            <w:r>
              <w:rPr>
                <w:sz w:val="18"/>
                <w:szCs w:val="18"/>
                <w:lang w:eastAsia="ru-RU"/>
              </w:rPr>
              <w:t xml:space="preserve">животных, переработкой, хранением и реализацией продукции и сырья </w:t>
            </w:r>
          </w:p>
          <w:p>
            <w:pPr>
              <w:pStyle w:val="Normal"/>
              <w:suppressAutoHyphens w:val="true"/>
              <w:jc w:val="left"/>
              <w:rPr>
                <w:color w:val="000000"/>
                <w:sz w:val="18"/>
                <w:szCs w:val="18"/>
              </w:rPr>
            </w:pPr>
            <w:r>
              <w:rPr>
                <w:sz w:val="18"/>
                <w:szCs w:val="18"/>
                <w:lang w:eastAsia="ru-RU"/>
              </w:rPr>
              <w:t>животного происхождения</w:t>
            </w:r>
          </w:p>
        </w:tc>
        <w:tc>
          <w:tcPr>
            <w:tcW w:w="18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color w:val="000000"/>
                <w:sz w:val="18"/>
                <w:szCs w:val="18"/>
              </w:rPr>
            </w:pPr>
            <w:r>
              <w:rPr>
                <w:color w:val="000000"/>
                <w:sz w:val="18"/>
                <w:szCs w:val="18"/>
              </w:rPr>
              <w:t>Проведение ветеринарных обследований личных подсобных хозяйств, пасек и рыбопромысловых водоёмов</w:t>
            </w:r>
          </w:p>
        </w:tc>
        <w:tc>
          <w:tcPr>
            <w:tcW w:w="15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31"/>
              <w:suppressAutoHyphens w:val="true"/>
              <w:snapToGrid w:val="false"/>
              <w:spacing w:before="0" w:after="0"/>
              <w:rPr>
                <w:kern w:val="2"/>
                <w:sz w:val="18"/>
                <w:szCs w:val="18"/>
                <w:lang w:bidi="hi-IN"/>
              </w:rPr>
            </w:pPr>
            <w:r>
              <w:rPr>
                <w:kern w:val="2"/>
                <w:sz w:val="18"/>
                <w:szCs w:val="18"/>
                <w:lang w:bidi="hi-IN"/>
              </w:rPr>
              <w:t>На выезде,</w:t>
            </w:r>
          </w:p>
          <w:p>
            <w:pPr>
              <w:pStyle w:val="31"/>
              <w:suppressAutoHyphens w:val="true"/>
              <w:snapToGrid w:val="false"/>
              <w:spacing w:before="0" w:after="0"/>
              <w:rPr>
                <w:kern w:val="2"/>
                <w:sz w:val="18"/>
                <w:szCs w:val="18"/>
                <w:lang w:bidi="hi-IN"/>
              </w:rPr>
            </w:pPr>
            <w:r>
              <w:rPr>
                <w:kern w:val="2"/>
                <w:sz w:val="18"/>
                <w:szCs w:val="18"/>
                <w:lang w:bidi="hi-IN"/>
              </w:rPr>
              <w:t>в соответствии с планом-графиком</w:t>
            </w:r>
          </w:p>
        </w:tc>
        <w:tc>
          <w:tcPr>
            <w:tcW w:w="22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Style29"/>
              <w:suppressAutoHyphens w:val="true"/>
              <w:jc w:val="left"/>
              <w:rPr>
                <w:sz w:val="18"/>
                <w:szCs w:val="18"/>
              </w:rPr>
            </w:pPr>
            <w:r>
              <w:rPr>
                <w:sz w:val="18"/>
                <w:szCs w:val="18"/>
              </w:rPr>
              <w:t>Областные государственные бюджетные учреждения, подведомственные Департаменту  ветеринарии Томской области</w:t>
            </w:r>
          </w:p>
        </w:tc>
        <w:tc>
          <w:tcPr>
            <w:tcW w:w="156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lang w:eastAsia="ru-RU"/>
              </w:rPr>
            </w:pPr>
            <w:r>
              <w:rPr>
                <w:sz w:val="18"/>
                <w:szCs w:val="18"/>
                <w:lang w:eastAsia="ru-RU"/>
              </w:rPr>
              <w:t>Количество</w:t>
            </w:r>
          </w:p>
          <w:p>
            <w:pPr>
              <w:pStyle w:val="Normal"/>
              <w:suppressAutoHyphens w:val="true"/>
              <w:jc w:val="left"/>
              <w:rPr>
                <w:rFonts w:ascii="Calibri" w:hAnsi="Calibri" w:cs="Calibri"/>
                <w:sz w:val="18"/>
                <w:szCs w:val="18"/>
                <w:lang w:eastAsia="ru-RU"/>
              </w:rPr>
            </w:pPr>
            <w:r>
              <w:rPr>
                <w:sz w:val="18"/>
                <w:szCs w:val="18"/>
                <w:lang w:eastAsia="ru-RU"/>
              </w:rPr>
              <w:t>обследований, единиц</w:t>
            </w:r>
          </w:p>
        </w:tc>
        <w:tc>
          <w:tcPr>
            <w:tcW w:w="84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sz w:val="18"/>
                <w:szCs w:val="18"/>
                <w:lang w:eastAsia="ru-RU"/>
              </w:rPr>
              <w:t>40 458</w:t>
            </w:r>
          </w:p>
        </w:tc>
        <w:tc>
          <w:tcPr>
            <w:tcW w:w="8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sz w:val="18"/>
                <w:szCs w:val="18"/>
                <w:lang w:eastAsia="ru-RU"/>
              </w:rPr>
              <w:t>40 458</w:t>
            </w:r>
          </w:p>
        </w:tc>
        <w:tc>
          <w:tcPr>
            <w:tcW w:w="84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sz w:val="18"/>
                <w:szCs w:val="18"/>
                <w:lang w:eastAsia="ru-RU"/>
              </w:rPr>
              <w:t>40 458</w:t>
            </w:r>
          </w:p>
        </w:tc>
        <w:tc>
          <w:tcPr>
            <w:tcW w:w="851"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rFonts w:ascii="Calibri" w:hAnsi="Calibri" w:cs="Calibri"/>
                <w:sz w:val="18"/>
                <w:szCs w:val="18"/>
                <w:lang w:val="en-US" w:eastAsia="ru-RU"/>
              </w:rPr>
            </w:pPr>
            <w:r>
              <w:rPr>
                <w:color w:val="000000"/>
                <w:sz w:val="18"/>
                <w:szCs w:val="18"/>
                <w:lang w:eastAsia="ru-RU"/>
              </w:rPr>
              <w:t>39 819,</w:t>
            </w:r>
            <w:r>
              <w:rPr>
                <w:color w:val="000000"/>
                <w:sz w:val="18"/>
                <w:szCs w:val="18"/>
                <w:lang w:val="en-US" w:eastAsia="ru-RU"/>
              </w:rPr>
              <w:t>1</w:t>
            </w:r>
          </w:p>
        </w:tc>
        <w:tc>
          <w:tcPr>
            <w:tcW w:w="849"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lang w:val="en-US"/>
              </w:rPr>
            </w:pPr>
            <w:r>
              <w:rPr>
                <w:color w:val="000000"/>
                <w:sz w:val="18"/>
                <w:szCs w:val="18"/>
                <w:lang w:eastAsia="ru-RU"/>
              </w:rPr>
              <w:t>39 819,</w:t>
            </w:r>
            <w:r>
              <w:rPr>
                <w:color w:val="000000"/>
                <w:sz w:val="18"/>
                <w:szCs w:val="18"/>
                <w:lang w:val="en-US" w:eastAsia="ru-RU"/>
              </w:rPr>
              <w:t>1</w:t>
            </w:r>
          </w:p>
        </w:tc>
        <w:tc>
          <w:tcPr>
            <w:tcW w:w="87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lang w:val="en-US"/>
              </w:rPr>
            </w:pPr>
            <w:r>
              <w:rPr>
                <w:color w:val="000000"/>
                <w:sz w:val="18"/>
                <w:szCs w:val="18"/>
                <w:lang w:eastAsia="ru-RU"/>
              </w:rPr>
              <w:t>39 819,</w:t>
            </w:r>
            <w:r>
              <w:rPr>
                <w:color w:val="000000"/>
                <w:sz w:val="18"/>
                <w:szCs w:val="18"/>
                <w:lang w:val="en-US" w:eastAsia="ru-RU"/>
              </w:rPr>
              <w:t>1</w:t>
            </w:r>
          </w:p>
        </w:tc>
      </w:tr>
      <w:tr>
        <w:trPr/>
        <w:tc>
          <w:tcPr>
            <w:tcW w:w="566" w:type="dxa"/>
            <w:tcBorders>
              <w:left w:val="single" w:sz="2" w:space="0" w:color="000000"/>
              <w:bottom w:val="single" w:sz="2" w:space="0" w:color="000000"/>
              <w:right w:val="single" w:sz="4" w:space="0" w:color="000000"/>
              <w:insideH w:val="single" w:sz="2" w:space="0" w:color="000000"/>
              <w:insideV w:val="single" w:sz="4" w:space="0" w:color="000000"/>
            </w:tcBorders>
            <w:shd w:fill="auto" w:val="clear"/>
            <w:vAlign w:val="center"/>
          </w:tcPr>
          <w:p>
            <w:pPr>
              <w:pStyle w:val="Style29"/>
              <w:suppressAutoHyphens w:val="true"/>
              <w:jc w:val="center"/>
              <w:rPr>
                <w:sz w:val="18"/>
                <w:szCs w:val="18"/>
              </w:rPr>
            </w:pPr>
            <w:r>
              <w:rPr>
                <w:sz w:val="18"/>
                <w:szCs w:val="18"/>
              </w:rPr>
              <w:t>2.2.</w:t>
            </w:r>
          </w:p>
        </w:tc>
        <w:tc>
          <w:tcPr>
            <w:tcW w:w="22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lang w:eastAsia="ru-RU"/>
              </w:rPr>
            </w:pPr>
            <w:r>
              <w:rPr>
                <w:sz w:val="18"/>
                <w:szCs w:val="18"/>
                <w:lang w:eastAsia="ru-RU"/>
              </w:rPr>
              <w:t xml:space="preserve">Плановые иммунизации и обработки животных (птиц) против особо опасных </w:t>
            </w:r>
          </w:p>
          <w:p>
            <w:pPr>
              <w:pStyle w:val="Normal"/>
              <w:suppressAutoHyphens w:val="true"/>
              <w:jc w:val="left"/>
              <w:rPr>
                <w:sz w:val="18"/>
                <w:szCs w:val="18"/>
                <w:lang w:eastAsia="ru-RU"/>
              </w:rPr>
            </w:pPr>
            <w:r>
              <w:rPr>
                <w:sz w:val="18"/>
                <w:szCs w:val="18"/>
                <w:lang w:eastAsia="ru-RU"/>
              </w:rPr>
              <w:t>болезней животных (птиц) и болезней, общих для</w:t>
            </w:r>
          </w:p>
          <w:p>
            <w:pPr>
              <w:pStyle w:val="Normal"/>
              <w:suppressAutoHyphens w:val="true"/>
              <w:jc w:val="left"/>
              <w:rPr>
                <w:rFonts w:ascii="Calibri" w:hAnsi="Calibri" w:cs="Calibri"/>
                <w:sz w:val="18"/>
                <w:szCs w:val="18"/>
                <w:lang w:eastAsia="ru-RU"/>
              </w:rPr>
            </w:pPr>
            <w:r>
              <w:rPr>
                <w:sz w:val="18"/>
                <w:szCs w:val="18"/>
                <w:lang w:eastAsia="ru-RU"/>
              </w:rPr>
              <w:t xml:space="preserve"> </w:t>
            </w:r>
            <w:r>
              <w:rPr>
                <w:sz w:val="18"/>
                <w:szCs w:val="18"/>
                <w:lang w:eastAsia="ru-RU"/>
              </w:rPr>
              <w:t>человека и животных (птиц)</w:t>
            </w:r>
          </w:p>
        </w:tc>
        <w:tc>
          <w:tcPr>
            <w:tcW w:w="184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color w:val="000000"/>
                <w:sz w:val="18"/>
                <w:szCs w:val="18"/>
              </w:rPr>
            </w:pPr>
            <w:r>
              <w:rPr>
                <w:color w:val="000000"/>
                <w:sz w:val="18"/>
                <w:szCs w:val="18"/>
              </w:rPr>
              <w:t>Иммунизация животных (птиц) против актуальных для области инфекционных болезней, антипаразитарные обработки животных (птиц)</w:t>
            </w:r>
          </w:p>
        </w:tc>
        <w:tc>
          <w:tcPr>
            <w:tcW w:w="155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31"/>
              <w:suppressAutoHyphens w:val="true"/>
              <w:snapToGrid w:val="false"/>
              <w:spacing w:before="0" w:after="0"/>
              <w:rPr>
                <w:kern w:val="2"/>
                <w:sz w:val="18"/>
                <w:szCs w:val="18"/>
                <w:lang w:bidi="hi-IN"/>
              </w:rPr>
            </w:pPr>
            <w:r>
              <w:rPr>
                <w:color w:val="000000"/>
                <w:kern w:val="2"/>
                <w:sz w:val="18"/>
                <w:szCs w:val="18"/>
                <w:lang w:bidi="hi-IN"/>
              </w:rPr>
              <w:t>На выезде, в соответствии с планом-графиком</w:t>
            </w:r>
          </w:p>
        </w:tc>
        <w:tc>
          <w:tcPr>
            <w:tcW w:w="226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Style29"/>
              <w:suppressAutoHyphens w:val="true"/>
              <w:jc w:val="left"/>
              <w:rPr>
                <w:sz w:val="18"/>
                <w:szCs w:val="18"/>
              </w:rPr>
            </w:pPr>
            <w:r>
              <w:rPr>
                <w:sz w:val="18"/>
                <w:szCs w:val="18"/>
              </w:rPr>
              <w:t>Областные государственные бюджетные учреждения, подведомственные Департаменту ветеринарии Томской области</w:t>
            </w:r>
          </w:p>
        </w:tc>
        <w:tc>
          <w:tcPr>
            <w:tcW w:w="156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lang w:eastAsia="ru-RU"/>
              </w:rPr>
            </w:pPr>
            <w:r>
              <w:rPr>
                <w:sz w:val="18"/>
                <w:szCs w:val="18"/>
                <w:lang w:eastAsia="ru-RU"/>
              </w:rPr>
              <w:t>Количество</w:t>
            </w:r>
          </w:p>
          <w:p>
            <w:pPr>
              <w:pStyle w:val="Normal"/>
              <w:suppressAutoHyphens w:val="true"/>
              <w:jc w:val="left"/>
              <w:rPr>
                <w:sz w:val="18"/>
                <w:szCs w:val="18"/>
                <w:lang w:eastAsia="ru-RU"/>
              </w:rPr>
            </w:pPr>
            <w:r>
              <w:rPr>
                <w:sz w:val="18"/>
                <w:szCs w:val="18"/>
                <w:lang w:eastAsia="ru-RU"/>
              </w:rPr>
              <w:t xml:space="preserve">вакцинаций, </w:t>
            </w:r>
          </w:p>
          <w:p>
            <w:pPr>
              <w:pStyle w:val="Normal"/>
              <w:suppressAutoHyphens w:val="true"/>
              <w:jc w:val="left"/>
              <w:rPr>
                <w:rFonts w:ascii="Calibri" w:hAnsi="Calibri" w:cs="Calibri"/>
                <w:sz w:val="18"/>
                <w:szCs w:val="18"/>
                <w:lang w:eastAsia="ru-RU"/>
              </w:rPr>
            </w:pPr>
            <w:r>
              <w:rPr>
                <w:sz w:val="18"/>
                <w:szCs w:val="18"/>
                <w:lang w:eastAsia="ru-RU"/>
              </w:rPr>
              <w:t>единиц</w:t>
            </w:r>
          </w:p>
        </w:tc>
        <w:tc>
          <w:tcPr>
            <w:tcW w:w="84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sz w:val="18"/>
                <w:szCs w:val="18"/>
                <w:lang w:eastAsia="ru-RU"/>
              </w:rPr>
              <w:t>578 083</w:t>
            </w:r>
          </w:p>
        </w:tc>
        <w:tc>
          <w:tcPr>
            <w:tcW w:w="8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sz w:val="18"/>
                <w:szCs w:val="18"/>
                <w:lang w:eastAsia="ru-RU"/>
              </w:rPr>
              <w:t>578 083</w:t>
            </w:r>
          </w:p>
        </w:tc>
        <w:tc>
          <w:tcPr>
            <w:tcW w:w="84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sz w:val="18"/>
                <w:szCs w:val="18"/>
                <w:lang w:eastAsia="ru-RU"/>
              </w:rPr>
              <w:t>578 083</w:t>
            </w:r>
          </w:p>
        </w:tc>
        <w:tc>
          <w:tcPr>
            <w:tcW w:w="851"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rFonts w:ascii="Calibri" w:hAnsi="Calibri" w:cs="Calibri"/>
                <w:sz w:val="18"/>
                <w:szCs w:val="18"/>
                <w:lang w:eastAsia="ru-RU"/>
              </w:rPr>
            </w:pPr>
            <w:r>
              <w:rPr>
                <w:color w:val="000000"/>
                <w:sz w:val="18"/>
                <w:szCs w:val="18"/>
                <w:lang w:eastAsia="ru-RU"/>
              </w:rPr>
              <w:t>60 010,6</w:t>
            </w:r>
          </w:p>
        </w:tc>
        <w:tc>
          <w:tcPr>
            <w:tcW w:w="849"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60 010,6</w:t>
            </w:r>
          </w:p>
        </w:tc>
        <w:tc>
          <w:tcPr>
            <w:tcW w:w="87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60 010,6</w:t>
            </w:r>
          </w:p>
        </w:tc>
      </w:tr>
      <w:tr>
        <w:trPr>
          <w:cantSplit w:val="true"/>
        </w:trPr>
        <w:tc>
          <w:tcPr>
            <w:tcW w:w="566" w:type="dxa"/>
            <w:tcBorders>
              <w:left w:val="single" w:sz="2" w:space="0" w:color="000000"/>
              <w:bottom w:val="single" w:sz="2" w:space="0" w:color="000000"/>
              <w:insideH w:val="single" w:sz="2" w:space="0" w:color="000000"/>
            </w:tcBorders>
            <w:shd w:fill="auto" w:val="clear"/>
            <w:vAlign w:val="center"/>
          </w:tcPr>
          <w:p>
            <w:pPr>
              <w:pStyle w:val="Style29"/>
              <w:suppressAutoHyphens w:val="true"/>
              <w:jc w:val="center"/>
              <w:rPr>
                <w:sz w:val="18"/>
                <w:szCs w:val="18"/>
              </w:rPr>
            </w:pPr>
            <w:r>
              <w:rPr>
                <w:sz w:val="18"/>
                <w:szCs w:val="18"/>
              </w:rPr>
              <w:t>2.3.</w:t>
            </w:r>
          </w:p>
        </w:tc>
        <w:tc>
          <w:tcPr>
            <w:tcW w:w="2268" w:type="dxa"/>
            <w:tcBorders>
              <w:top w:val="single" w:sz="4" w:space="0" w:color="000000"/>
              <w:left w:val="single" w:sz="2" w:space="0" w:color="000000"/>
              <w:bottom w:val="single" w:sz="2" w:space="0" w:color="000000"/>
              <w:insideH w:val="single" w:sz="2" w:space="0" w:color="000000"/>
            </w:tcBorders>
            <w:shd w:fill="auto" w:val="clear"/>
            <w:vAlign w:val="center"/>
          </w:tcPr>
          <w:p>
            <w:pPr>
              <w:pStyle w:val="Normal"/>
              <w:suppressAutoHyphens w:val="true"/>
              <w:jc w:val="left"/>
              <w:rPr>
                <w:sz w:val="18"/>
                <w:szCs w:val="18"/>
                <w:lang w:eastAsia="ru-RU"/>
              </w:rPr>
            </w:pPr>
            <w:r>
              <w:rPr>
                <w:sz w:val="18"/>
                <w:szCs w:val="18"/>
                <w:lang w:eastAsia="ru-RU"/>
              </w:rPr>
              <w:t>Диагностические</w:t>
            </w:r>
          </w:p>
          <w:p>
            <w:pPr>
              <w:pStyle w:val="Normal"/>
              <w:suppressAutoHyphens w:val="true"/>
              <w:jc w:val="left"/>
              <w:rPr>
                <w:sz w:val="18"/>
                <w:szCs w:val="18"/>
                <w:lang w:eastAsia="ru-RU"/>
              </w:rPr>
            </w:pPr>
            <w:r>
              <w:rPr>
                <w:sz w:val="18"/>
                <w:szCs w:val="18"/>
                <w:lang w:eastAsia="ru-RU"/>
              </w:rPr>
              <w:t xml:space="preserve">мероприятия по </w:t>
            </w:r>
          </w:p>
          <w:p>
            <w:pPr>
              <w:pStyle w:val="Normal"/>
              <w:suppressAutoHyphens w:val="true"/>
              <w:jc w:val="left"/>
              <w:rPr>
                <w:sz w:val="18"/>
                <w:szCs w:val="18"/>
              </w:rPr>
            </w:pPr>
            <w:r>
              <w:rPr>
                <w:sz w:val="18"/>
                <w:szCs w:val="18"/>
                <w:lang w:eastAsia="ru-RU"/>
              </w:rPr>
              <w:t>предупреждению заразных и иных болезней животных</w:t>
            </w:r>
          </w:p>
        </w:tc>
        <w:tc>
          <w:tcPr>
            <w:tcW w:w="1843" w:type="dxa"/>
            <w:tcBorders>
              <w:top w:val="single" w:sz="4" w:space="0" w:color="000000"/>
              <w:left w:val="single" w:sz="2" w:space="0" w:color="000000"/>
              <w:bottom w:val="single" w:sz="2" w:space="0" w:color="000000"/>
              <w:insideH w:val="single" w:sz="2" w:space="0" w:color="000000"/>
            </w:tcBorders>
            <w:shd w:fill="auto" w:val="clear"/>
            <w:vAlign w:val="center"/>
          </w:tcPr>
          <w:p>
            <w:pPr>
              <w:pStyle w:val="Normal"/>
              <w:suppressAutoHyphens w:val="true"/>
              <w:jc w:val="left"/>
              <w:rPr>
                <w:sz w:val="18"/>
                <w:szCs w:val="18"/>
              </w:rPr>
            </w:pPr>
            <w:r>
              <w:rPr>
                <w:color w:val="000000"/>
                <w:sz w:val="18"/>
                <w:szCs w:val="18"/>
              </w:rPr>
              <w:t>Проведение аллергических проб на туберкулез, осмотр на гиподерматоз</w:t>
            </w:r>
          </w:p>
        </w:tc>
        <w:tc>
          <w:tcPr>
            <w:tcW w:w="1559" w:type="dxa"/>
            <w:tcBorders>
              <w:top w:val="single" w:sz="4" w:space="0" w:color="000000"/>
              <w:left w:val="single" w:sz="2" w:space="0" w:color="000000"/>
              <w:bottom w:val="single" w:sz="2" w:space="0" w:color="000000"/>
              <w:insideH w:val="single" w:sz="2" w:space="0" w:color="000000"/>
            </w:tcBorders>
            <w:shd w:fill="auto" w:val="clear"/>
            <w:vAlign w:val="center"/>
          </w:tcPr>
          <w:p>
            <w:pPr>
              <w:pStyle w:val="31"/>
              <w:suppressAutoHyphens w:val="true"/>
              <w:snapToGrid w:val="false"/>
              <w:spacing w:before="0" w:after="0"/>
              <w:rPr>
                <w:kern w:val="2"/>
                <w:sz w:val="18"/>
                <w:szCs w:val="18"/>
                <w:lang w:bidi="hi-IN"/>
              </w:rPr>
            </w:pPr>
            <w:r>
              <w:rPr>
                <w:color w:val="000000"/>
                <w:kern w:val="2"/>
                <w:sz w:val="18"/>
                <w:szCs w:val="18"/>
                <w:lang w:bidi="hi-IN"/>
              </w:rPr>
              <w:t>На выезде, в соответствии с планом-графиком</w:t>
            </w:r>
          </w:p>
        </w:tc>
        <w:tc>
          <w:tcPr>
            <w:tcW w:w="2268" w:type="dxa"/>
            <w:tcBorders>
              <w:top w:val="single" w:sz="4" w:space="0" w:color="000000"/>
              <w:left w:val="single" w:sz="2" w:space="0" w:color="000000"/>
              <w:bottom w:val="single" w:sz="2" w:space="0" w:color="000000"/>
              <w:insideH w:val="single" w:sz="2" w:space="0" w:color="000000"/>
            </w:tcBorders>
            <w:shd w:fill="auto" w:val="clear"/>
            <w:vAlign w:val="center"/>
          </w:tcPr>
          <w:p>
            <w:pPr>
              <w:pStyle w:val="Style29"/>
              <w:suppressAutoHyphens w:val="true"/>
              <w:jc w:val="left"/>
              <w:rPr>
                <w:sz w:val="18"/>
                <w:szCs w:val="18"/>
              </w:rPr>
            </w:pPr>
            <w:r>
              <w:rPr>
                <w:sz w:val="18"/>
                <w:szCs w:val="18"/>
              </w:rPr>
              <w:t>Областные государственные бюджетные учреждения, подведомственные Департаменту</w:t>
            </w:r>
          </w:p>
          <w:p>
            <w:pPr>
              <w:pStyle w:val="Style29"/>
              <w:suppressAutoHyphens w:val="true"/>
              <w:jc w:val="left"/>
              <w:rPr>
                <w:sz w:val="18"/>
                <w:szCs w:val="18"/>
              </w:rPr>
            </w:pPr>
            <w:r>
              <w:rPr>
                <w:sz w:val="18"/>
                <w:szCs w:val="18"/>
              </w:rPr>
              <w:t xml:space="preserve">ветеринарии Томской </w:t>
            </w:r>
          </w:p>
          <w:p>
            <w:pPr>
              <w:pStyle w:val="Style29"/>
              <w:suppressAutoHyphens w:val="true"/>
              <w:jc w:val="left"/>
              <w:rPr>
                <w:sz w:val="18"/>
                <w:szCs w:val="18"/>
              </w:rPr>
            </w:pPr>
            <w:r>
              <w:rPr>
                <w:sz w:val="18"/>
                <w:szCs w:val="18"/>
              </w:rPr>
              <w:t>области</w:t>
            </w:r>
          </w:p>
        </w:tc>
        <w:tc>
          <w:tcPr>
            <w:tcW w:w="1560" w:type="dxa"/>
            <w:tcBorders>
              <w:top w:val="single" w:sz="4" w:space="0" w:color="000000"/>
              <w:left w:val="single" w:sz="2" w:space="0" w:color="000000"/>
              <w:bottom w:val="single" w:sz="2" w:space="0" w:color="000000"/>
              <w:insideH w:val="single" w:sz="2" w:space="0" w:color="000000"/>
            </w:tcBorders>
            <w:shd w:fill="auto" w:val="clear"/>
            <w:vAlign w:val="center"/>
          </w:tcPr>
          <w:p>
            <w:pPr>
              <w:pStyle w:val="Normal"/>
              <w:suppressAutoHyphens w:val="true"/>
              <w:jc w:val="left"/>
              <w:rPr>
                <w:sz w:val="18"/>
                <w:szCs w:val="18"/>
                <w:lang w:eastAsia="ru-RU"/>
              </w:rPr>
            </w:pPr>
            <w:r>
              <w:rPr>
                <w:sz w:val="18"/>
                <w:szCs w:val="18"/>
                <w:lang w:eastAsia="ru-RU"/>
              </w:rPr>
              <w:t>Количество</w:t>
            </w:r>
          </w:p>
          <w:p>
            <w:pPr>
              <w:pStyle w:val="Normal"/>
              <w:suppressAutoHyphens w:val="true"/>
              <w:jc w:val="left"/>
              <w:rPr>
                <w:rFonts w:ascii="Calibri" w:hAnsi="Calibri" w:cs="Calibri"/>
                <w:sz w:val="18"/>
                <w:szCs w:val="18"/>
                <w:lang w:eastAsia="ru-RU"/>
              </w:rPr>
            </w:pPr>
            <w:r>
              <w:rPr>
                <w:sz w:val="18"/>
                <w:szCs w:val="18"/>
                <w:lang w:eastAsia="ru-RU"/>
              </w:rPr>
              <w:t>мероприятий, единиц</w:t>
            </w:r>
          </w:p>
        </w:tc>
        <w:tc>
          <w:tcPr>
            <w:tcW w:w="849" w:type="dxa"/>
            <w:tcBorders>
              <w:top w:val="single" w:sz="4" w:space="0" w:color="000000"/>
              <w:left w:val="single" w:sz="2" w:space="0" w:color="000000"/>
              <w:bottom w:val="single" w:sz="2" w:space="0" w:color="000000"/>
              <w:insideH w:val="single" w:sz="2" w:space="0" w:color="000000"/>
            </w:tcBorders>
            <w:shd w:fill="auto" w:val="clear"/>
            <w:vAlign w:val="center"/>
          </w:tcPr>
          <w:p>
            <w:pPr>
              <w:pStyle w:val="Normal"/>
              <w:suppressAutoHyphens w:val="true"/>
              <w:jc w:val="center"/>
              <w:rPr>
                <w:rFonts w:ascii="Calibri" w:hAnsi="Calibri" w:cs="Calibri"/>
                <w:sz w:val="18"/>
                <w:szCs w:val="18"/>
                <w:lang w:eastAsia="ru-RU"/>
              </w:rPr>
            </w:pPr>
            <w:r>
              <w:rPr>
                <w:sz w:val="18"/>
                <w:szCs w:val="18"/>
                <w:lang w:eastAsia="ru-RU"/>
              </w:rPr>
              <w:t>174 922</w:t>
            </w:r>
          </w:p>
        </w:tc>
        <w:tc>
          <w:tcPr>
            <w:tcW w:w="851" w:type="dxa"/>
            <w:tcBorders>
              <w:top w:val="single" w:sz="4" w:space="0" w:color="000000"/>
              <w:left w:val="single" w:sz="2" w:space="0" w:color="000000"/>
              <w:bottom w:val="single" w:sz="2" w:space="0" w:color="000000"/>
              <w:insideH w:val="single" w:sz="2" w:space="0" w:color="000000"/>
            </w:tcBorders>
            <w:shd w:fill="auto" w:val="clear"/>
            <w:vAlign w:val="center"/>
          </w:tcPr>
          <w:p>
            <w:pPr>
              <w:pStyle w:val="Normal"/>
              <w:suppressAutoHyphens w:val="true"/>
              <w:jc w:val="center"/>
              <w:rPr>
                <w:sz w:val="18"/>
                <w:szCs w:val="18"/>
              </w:rPr>
            </w:pPr>
            <w:r>
              <w:rPr>
                <w:sz w:val="18"/>
                <w:szCs w:val="18"/>
                <w:lang w:eastAsia="ru-RU"/>
              </w:rPr>
              <w:t>174 922</w:t>
            </w:r>
          </w:p>
        </w:tc>
        <w:tc>
          <w:tcPr>
            <w:tcW w:w="849" w:type="dxa"/>
            <w:tcBorders>
              <w:top w:val="single" w:sz="4" w:space="0" w:color="000000"/>
              <w:left w:val="single" w:sz="2" w:space="0" w:color="000000"/>
              <w:bottom w:val="single" w:sz="2" w:space="0" w:color="000000"/>
              <w:insideH w:val="single" w:sz="2" w:space="0" w:color="000000"/>
            </w:tcBorders>
            <w:shd w:fill="auto" w:val="clear"/>
            <w:vAlign w:val="center"/>
          </w:tcPr>
          <w:p>
            <w:pPr>
              <w:pStyle w:val="Normal"/>
              <w:suppressAutoHyphens w:val="true"/>
              <w:jc w:val="center"/>
              <w:rPr>
                <w:sz w:val="18"/>
                <w:szCs w:val="18"/>
              </w:rPr>
            </w:pPr>
            <w:r>
              <w:rPr>
                <w:sz w:val="18"/>
                <w:szCs w:val="18"/>
                <w:lang w:eastAsia="ru-RU"/>
              </w:rPr>
              <w:t>174 922</w:t>
            </w:r>
          </w:p>
        </w:tc>
        <w:tc>
          <w:tcPr>
            <w:tcW w:w="851" w:type="dxa"/>
            <w:gridSpan w:val="2"/>
            <w:tcBorders>
              <w:top w:val="single" w:sz="4" w:space="0" w:color="000000"/>
              <w:left w:val="single" w:sz="2" w:space="0" w:color="000000"/>
              <w:bottom w:val="single" w:sz="2" w:space="0" w:color="000000"/>
              <w:right w:val="single" w:sz="4" w:space="0" w:color="000000"/>
              <w:insideH w:val="single" w:sz="2" w:space="0" w:color="000000"/>
              <w:insideV w:val="single" w:sz="4" w:space="0" w:color="000000"/>
            </w:tcBorders>
            <w:shd w:fill="auto" w:val="clear"/>
            <w:vAlign w:val="center"/>
          </w:tcPr>
          <w:p>
            <w:pPr>
              <w:pStyle w:val="Normal"/>
              <w:suppressAutoHyphens w:val="true"/>
              <w:jc w:val="center"/>
              <w:rPr>
                <w:rFonts w:ascii="Calibri" w:hAnsi="Calibri" w:cs="Calibri"/>
                <w:sz w:val="18"/>
                <w:szCs w:val="18"/>
                <w:lang w:val="en-US" w:eastAsia="ru-RU"/>
              </w:rPr>
            </w:pPr>
            <w:r>
              <w:rPr>
                <w:color w:val="000000"/>
                <w:sz w:val="18"/>
                <w:szCs w:val="18"/>
                <w:lang w:eastAsia="ru-RU"/>
              </w:rPr>
              <w:t>28 498,</w:t>
            </w:r>
            <w:r>
              <w:rPr>
                <w:color w:val="000000"/>
                <w:sz w:val="18"/>
                <w:szCs w:val="18"/>
                <w:lang w:val="en-US" w:eastAsia="ru-RU"/>
              </w:rPr>
              <w:t>1</w:t>
            </w:r>
          </w:p>
        </w:tc>
        <w:tc>
          <w:tcPr>
            <w:tcW w:w="849"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center"/>
              <w:rPr>
                <w:sz w:val="18"/>
                <w:szCs w:val="18"/>
                <w:lang w:val="en-US"/>
              </w:rPr>
            </w:pPr>
            <w:r>
              <w:rPr>
                <w:color w:val="000000"/>
                <w:sz w:val="18"/>
                <w:szCs w:val="18"/>
                <w:lang w:eastAsia="ru-RU"/>
              </w:rPr>
              <w:t>28 498,</w:t>
            </w:r>
            <w:r>
              <w:rPr>
                <w:color w:val="000000"/>
                <w:sz w:val="18"/>
                <w:szCs w:val="18"/>
                <w:lang w:val="en-US" w:eastAsia="ru-RU"/>
              </w:rPr>
              <w:t>1</w:t>
            </w:r>
          </w:p>
        </w:tc>
        <w:tc>
          <w:tcPr>
            <w:tcW w:w="87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center"/>
              <w:rPr>
                <w:sz w:val="18"/>
                <w:szCs w:val="18"/>
                <w:lang w:val="en-US"/>
              </w:rPr>
            </w:pPr>
            <w:r>
              <w:rPr>
                <w:color w:val="000000"/>
                <w:sz w:val="18"/>
                <w:szCs w:val="18"/>
                <w:lang w:eastAsia="ru-RU"/>
              </w:rPr>
              <w:t>28 498,</w:t>
            </w:r>
            <w:r>
              <w:rPr>
                <w:color w:val="000000"/>
                <w:sz w:val="18"/>
                <w:szCs w:val="18"/>
                <w:lang w:val="en-US" w:eastAsia="ru-RU"/>
              </w:rPr>
              <w:t>1</w:t>
            </w:r>
          </w:p>
        </w:tc>
      </w:tr>
      <w:tr>
        <w:trPr/>
        <w:tc>
          <w:tcPr>
            <w:tcW w:w="566" w:type="dxa"/>
            <w:tcBorders>
              <w:left w:val="single" w:sz="2" w:space="0" w:color="000000"/>
              <w:bottom w:val="single" w:sz="2" w:space="0" w:color="000000"/>
              <w:insideH w:val="single" w:sz="2" w:space="0" w:color="000000"/>
            </w:tcBorders>
            <w:shd w:fill="auto" w:val="clear"/>
            <w:vAlign w:val="center"/>
          </w:tcPr>
          <w:p>
            <w:pPr>
              <w:pStyle w:val="Style29"/>
              <w:suppressAutoHyphens w:val="true"/>
              <w:jc w:val="center"/>
              <w:rPr>
                <w:sz w:val="18"/>
                <w:szCs w:val="18"/>
              </w:rPr>
            </w:pPr>
            <w:r>
              <w:rPr>
                <w:sz w:val="18"/>
                <w:szCs w:val="18"/>
              </w:rPr>
              <w:t>2.4.</w:t>
            </w:r>
          </w:p>
        </w:tc>
        <w:tc>
          <w:tcPr>
            <w:tcW w:w="2268" w:type="dxa"/>
            <w:tcBorders>
              <w:left w:val="single" w:sz="2" w:space="0" w:color="000000"/>
              <w:bottom w:val="single" w:sz="2" w:space="0" w:color="000000"/>
              <w:insideH w:val="single" w:sz="2" w:space="0" w:color="000000"/>
            </w:tcBorders>
            <w:shd w:fill="auto" w:val="clear"/>
            <w:vAlign w:val="center"/>
          </w:tcPr>
          <w:p>
            <w:pPr>
              <w:pStyle w:val="Normal"/>
              <w:suppressAutoHyphens w:val="true"/>
              <w:jc w:val="left"/>
              <w:rPr>
                <w:sz w:val="18"/>
                <w:szCs w:val="18"/>
                <w:lang w:eastAsia="ru-RU"/>
              </w:rPr>
            </w:pPr>
            <w:r>
              <w:rPr>
                <w:sz w:val="18"/>
                <w:szCs w:val="18"/>
                <w:lang w:eastAsia="ru-RU"/>
              </w:rPr>
              <w:t>Отбор проб в рамках</w:t>
            </w:r>
          </w:p>
          <w:p>
            <w:pPr>
              <w:pStyle w:val="Normal"/>
              <w:suppressAutoHyphens w:val="true"/>
              <w:jc w:val="left"/>
              <w:rPr>
                <w:sz w:val="18"/>
                <w:szCs w:val="18"/>
                <w:lang w:eastAsia="ru-RU"/>
              </w:rPr>
            </w:pPr>
            <w:r>
              <w:rPr>
                <w:sz w:val="18"/>
                <w:szCs w:val="18"/>
                <w:lang w:eastAsia="ru-RU"/>
              </w:rPr>
              <w:t xml:space="preserve">проведения противоэпизоотических мероприятий, </w:t>
            </w:r>
          </w:p>
          <w:p>
            <w:pPr>
              <w:pStyle w:val="Normal"/>
              <w:suppressAutoHyphens w:val="true"/>
              <w:jc w:val="left"/>
              <w:rPr>
                <w:sz w:val="18"/>
                <w:szCs w:val="18"/>
                <w:lang w:eastAsia="ru-RU"/>
              </w:rPr>
            </w:pPr>
            <w:r>
              <w:rPr>
                <w:sz w:val="18"/>
                <w:szCs w:val="18"/>
                <w:lang w:eastAsia="ru-RU"/>
              </w:rPr>
              <w:t xml:space="preserve">ветеринарного мониторинга и радиологического </w:t>
            </w:r>
          </w:p>
          <w:p>
            <w:pPr>
              <w:pStyle w:val="Normal"/>
              <w:suppressAutoHyphens w:val="true"/>
              <w:jc w:val="left"/>
              <w:rPr>
                <w:rFonts w:ascii="Calibri" w:hAnsi="Calibri" w:cs="Calibri"/>
                <w:sz w:val="18"/>
                <w:szCs w:val="18"/>
                <w:lang w:eastAsia="ru-RU"/>
              </w:rPr>
            </w:pPr>
            <w:r>
              <w:rPr>
                <w:sz w:val="18"/>
                <w:szCs w:val="18"/>
                <w:lang w:eastAsia="ru-RU"/>
              </w:rPr>
              <w:t>контроля на территории Томской области</w:t>
            </w:r>
          </w:p>
        </w:tc>
        <w:tc>
          <w:tcPr>
            <w:tcW w:w="1843" w:type="dxa"/>
            <w:tcBorders>
              <w:left w:val="single" w:sz="2" w:space="0" w:color="000000"/>
              <w:bottom w:val="single" w:sz="2" w:space="0" w:color="000000"/>
              <w:insideH w:val="single" w:sz="2" w:space="0" w:color="000000"/>
            </w:tcBorders>
            <w:shd w:fill="auto" w:val="clear"/>
            <w:vAlign w:val="center"/>
          </w:tcPr>
          <w:p>
            <w:pPr>
              <w:pStyle w:val="Normal"/>
              <w:suppressAutoHyphens w:val="true"/>
              <w:jc w:val="left"/>
              <w:rPr>
                <w:sz w:val="18"/>
                <w:szCs w:val="18"/>
              </w:rPr>
            </w:pPr>
            <w:r>
              <w:rPr>
                <w:color w:val="000000"/>
                <w:sz w:val="18"/>
                <w:szCs w:val="18"/>
              </w:rPr>
              <w:t>Отбор проб биологического материала, с целью проведения лабораторных исследований на особо опасные болезни животных (птиц) и болезни общие для человека и животных (птиц), отбор проб на качество и безопасность пищевых продуктов и проб для радиологического контроля</w:t>
            </w:r>
          </w:p>
        </w:tc>
        <w:tc>
          <w:tcPr>
            <w:tcW w:w="1559" w:type="dxa"/>
            <w:tcBorders>
              <w:left w:val="single" w:sz="2" w:space="0" w:color="000000"/>
              <w:bottom w:val="single" w:sz="2" w:space="0" w:color="000000"/>
              <w:insideH w:val="single" w:sz="2" w:space="0" w:color="000000"/>
            </w:tcBorders>
            <w:shd w:fill="auto" w:val="clear"/>
            <w:vAlign w:val="center"/>
          </w:tcPr>
          <w:p>
            <w:pPr>
              <w:pStyle w:val="31"/>
              <w:suppressAutoHyphens w:val="true"/>
              <w:snapToGrid w:val="false"/>
              <w:spacing w:before="0" w:after="0"/>
              <w:rPr>
                <w:kern w:val="2"/>
                <w:sz w:val="18"/>
                <w:szCs w:val="18"/>
                <w:lang w:bidi="hi-IN"/>
              </w:rPr>
            </w:pPr>
            <w:r>
              <w:rPr>
                <w:color w:val="000000"/>
                <w:kern w:val="2"/>
                <w:sz w:val="18"/>
                <w:szCs w:val="18"/>
                <w:lang w:bidi="hi-IN"/>
              </w:rPr>
              <w:t>На выезде, в соответствии с планом-графиком</w:t>
            </w:r>
          </w:p>
        </w:tc>
        <w:tc>
          <w:tcPr>
            <w:tcW w:w="2268" w:type="dxa"/>
            <w:tcBorders>
              <w:left w:val="single" w:sz="2" w:space="0" w:color="000000"/>
              <w:bottom w:val="single" w:sz="2" w:space="0" w:color="000000"/>
              <w:insideH w:val="single" w:sz="2" w:space="0" w:color="000000"/>
            </w:tcBorders>
            <w:shd w:fill="auto" w:val="clear"/>
            <w:vAlign w:val="center"/>
          </w:tcPr>
          <w:p>
            <w:pPr>
              <w:pStyle w:val="Style29"/>
              <w:suppressAutoHyphens w:val="true"/>
              <w:jc w:val="left"/>
              <w:rPr>
                <w:sz w:val="18"/>
                <w:szCs w:val="18"/>
              </w:rPr>
            </w:pPr>
            <w:r>
              <w:rPr>
                <w:sz w:val="18"/>
                <w:szCs w:val="18"/>
              </w:rPr>
              <w:t>Областные государственные бюджетные учреждения, подведомственные Департаменту</w:t>
            </w:r>
          </w:p>
          <w:p>
            <w:pPr>
              <w:pStyle w:val="Style29"/>
              <w:suppressAutoHyphens w:val="true"/>
              <w:jc w:val="left"/>
              <w:rPr>
                <w:sz w:val="18"/>
                <w:szCs w:val="18"/>
              </w:rPr>
            </w:pPr>
            <w:r>
              <w:rPr>
                <w:sz w:val="18"/>
                <w:szCs w:val="18"/>
              </w:rPr>
              <w:t xml:space="preserve">ветеринарии Томской </w:t>
            </w:r>
          </w:p>
          <w:p>
            <w:pPr>
              <w:pStyle w:val="Style29"/>
              <w:suppressAutoHyphens w:val="true"/>
              <w:jc w:val="left"/>
              <w:rPr>
                <w:sz w:val="18"/>
                <w:szCs w:val="18"/>
              </w:rPr>
            </w:pPr>
            <w:r>
              <w:rPr>
                <w:sz w:val="18"/>
                <w:szCs w:val="18"/>
              </w:rPr>
              <w:t>области</w:t>
            </w:r>
          </w:p>
        </w:tc>
        <w:tc>
          <w:tcPr>
            <w:tcW w:w="1560" w:type="dxa"/>
            <w:tcBorders>
              <w:left w:val="single" w:sz="2" w:space="0" w:color="000000"/>
              <w:bottom w:val="single" w:sz="2" w:space="0" w:color="000000"/>
              <w:insideH w:val="single" w:sz="2" w:space="0" w:color="000000"/>
            </w:tcBorders>
            <w:shd w:fill="auto" w:val="clear"/>
            <w:vAlign w:val="center"/>
          </w:tcPr>
          <w:p>
            <w:pPr>
              <w:pStyle w:val="Normal"/>
              <w:suppressAutoHyphens w:val="true"/>
              <w:jc w:val="left"/>
              <w:rPr>
                <w:sz w:val="18"/>
                <w:szCs w:val="18"/>
              </w:rPr>
            </w:pPr>
            <w:r>
              <w:rPr>
                <w:sz w:val="18"/>
                <w:szCs w:val="18"/>
                <w:lang w:eastAsia="ru-RU"/>
              </w:rPr>
              <w:t>Количество проб, штук</w:t>
            </w:r>
          </w:p>
        </w:tc>
        <w:tc>
          <w:tcPr>
            <w:tcW w:w="849" w:type="dxa"/>
            <w:tcBorders>
              <w:left w:val="single" w:sz="2" w:space="0" w:color="000000"/>
              <w:bottom w:val="single" w:sz="2" w:space="0" w:color="000000"/>
              <w:insideH w:val="single" w:sz="2" w:space="0" w:color="000000"/>
            </w:tcBorders>
            <w:shd w:fill="auto" w:val="clear"/>
            <w:vAlign w:val="center"/>
          </w:tcPr>
          <w:p>
            <w:pPr>
              <w:pStyle w:val="Normal"/>
              <w:suppressAutoHyphens w:val="true"/>
              <w:jc w:val="left"/>
              <w:rPr>
                <w:rFonts w:ascii="Calibri" w:hAnsi="Calibri" w:cs="Calibri"/>
                <w:sz w:val="18"/>
                <w:szCs w:val="18"/>
                <w:lang w:eastAsia="ru-RU"/>
              </w:rPr>
            </w:pPr>
            <w:r>
              <w:rPr>
                <w:sz w:val="18"/>
                <w:szCs w:val="18"/>
                <w:lang w:eastAsia="ru-RU"/>
              </w:rPr>
              <w:t>149 132</w:t>
            </w:r>
          </w:p>
        </w:tc>
        <w:tc>
          <w:tcPr>
            <w:tcW w:w="851" w:type="dxa"/>
            <w:tcBorders>
              <w:left w:val="single" w:sz="2" w:space="0" w:color="000000"/>
              <w:bottom w:val="single" w:sz="2" w:space="0" w:color="000000"/>
              <w:insideH w:val="single" w:sz="2" w:space="0" w:color="000000"/>
            </w:tcBorders>
            <w:shd w:fill="auto" w:val="clear"/>
            <w:vAlign w:val="center"/>
          </w:tcPr>
          <w:p>
            <w:pPr>
              <w:pStyle w:val="Normal"/>
              <w:suppressAutoHyphens w:val="true"/>
              <w:jc w:val="left"/>
              <w:rPr>
                <w:sz w:val="18"/>
                <w:szCs w:val="18"/>
              </w:rPr>
            </w:pPr>
            <w:r>
              <w:rPr>
                <w:sz w:val="18"/>
                <w:szCs w:val="18"/>
                <w:lang w:eastAsia="ru-RU"/>
              </w:rPr>
              <w:t>149 132</w:t>
            </w:r>
          </w:p>
        </w:tc>
        <w:tc>
          <w:tcPr>
            <w:tcW w:w="849" w:type="dxa"/>
            <w:tcBorders>
              <w:left w:val="single" w:sz="2" w:space="0" w:color="000000"/>
              <w:bottom w:val="single" w:sz="2" w:space="0" w:color="000000"/>
              <w:insideH w:val="single" w:sz="2" w:space="0" w:color="000000"/>
            </w:tcBorders>
            <w:shd w:fill="auto" w:val="clear"/>
            <w:vAlign w:val="center"/>
          </w:tcPr>
          <w:p>
            <w:pPr>
              <w:pStyle w:val="Normal"/>
              <w:suppressAutoHyphens w:val="true"/>
              <w:jc w:val="left"/>
              <w:rPr>
                <w:sz w:val="18"/>
                <w:szCs w:val="18"/>
              </w:rPr>
            </w:pPr>
            <w:r>
              <w:rPr>
                <w:sz w:val="18"/>
                <w:szCs w:val="18"/>
                <w:lang w:eastAsia="ru-RU"/>
              </w:rPr>
              <w:t>149 132</w:t>
            </w:r>
          </w:p>
        </w:tc>
        <w:tc>
          <w:tcPr>
            <w:tcW w:w="851" w:type="dxa"/>
            <w:gridSpan w:val="2"/>
            <w:tcBorders>
              <w:left w:val="single" w:sz="2" w:space="0" w:color="000000"/>
              <w:bottom w:val="single" w:sz="2" w:space="0" w:color="000000"/>
              <w:right w:val="single" w:sz="4" w:space="0" w:color="000000"/>
              <w:insideH w:val="single" w:sz="2" w:space="0" w:color="000000"/>
              <w:insideV w:val="single" w:sz="4" w:space="0" w:color="000000"/>
            </w:tcBorders>
            <w:shd w:fill="auto" w:val="clear"/>
            <w:vAlign w:val="center"/>
          </w:tcPr>
          <w:p>
            <w:pPr>
              <w:pStyle w:val="Normal"/>
              <w:suppressAutoHyphens w:val="true"/>
              <w:jc w:val="left"/>
              <w:rPr>
                <w:rFonts w:ascii="Calibri" w:hAnsi="Calibri" w:cs="Calibri"/>
                <w:sz w:val="18"/>
                <w:szCs w:val="18"/>
                <w:lang w:eastAsia="ru-RU"/>
              </w:rPr>
            </w:pPr>
            <w:r>
              <w:rPr>
                <w:color w:val="000000"/>
                <w:sz w:val="18"/>
                <w:szCs w:val="18"/>
                <w:lang w:eastAsia="ru-RU"/>
              </w:rPr>
              <w:t>18 999,4</w:t>
            </w:r>
          </w:p>
        </w:tc>
        <w:tc>
          <w:tcPr>
            <w:tcW w:w="849"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18 999,4</w:t>
            </w:r>
          </w:p>
        </w:tc>
        <w:tc>
          <w:tcPr>
            <w:tcW w:w="87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18 999,4</w:t>
            </w:r>
          </w:p>
        </w:tc>
      </w:tr>
      <w:tr>
        <w:trPr/>
        <w:tc>
          <w:tcPr>
            <w:tcW w:w="566" w:type="dxa"/>
            <w:tcBorders>
              <w:left w:val="single" w:sz="2" w:space="0" w:color="000000"/>
              <w:bottom w:val="single" w:sz="2" w:space="0" w:color="000000"/>
              <w:insideH w:val="single" w:sz="2" w:space="0" w:color="000000"/>
            </w:tcBorders>
            <w:shd w:fill="auto" w:val="clear"/>
            <w:vAlign w:val="center"/>
          </w:tcPr>
          <w:p>
            <w:pPr>
              <w:pStyle w:val="Style29"/>
              <w:suppressAutoHyphens w:val="true"/>
              <w:jc w:val="left"/>
              <w:rPr>
                <w:sz w:val="18"/>
                <w:szCs w:val="18"/>
              </w:rPr>
            </w:pPr>
            <w:r>
              <w:rPr>
                <w:sz w:val="18"/>
                <w:szCs w:val="18"/>
              </w:rPr>
              <w:t>2.5.</w:t>
            </w:r>
          </w:p>
        </w:tc>
        <w:tc>
          <w:tcPr>
            <w:tcW w:w="2268" w:type="dxa"/>
            <w:tcBorders>
              <w:left w:val="single" w:sz="2" w:space="0" w:color="000000"/>
              <w:bottom w:val="single" w:sz="2" w:space="0" w:color="000000"/>
              <w:insideH w:val="single" w:sz="2" w:space="0" w:color="000000"/>
            </w:tcBorders>
            <w:shd w:fill="auto" w:val="clear"/>
            <w:vAlign w:val="bottom"/>
          </w:tcPr>
          <w:p>
            <w:pPr>
              <w:pStyle w:val="Normal"/>
              <w:suppressAutoHyphens w:val="true"/>
              <w:jc w:val="left"/>
              <w:rPr>
                <w:sz w:val="18"/>
                <w:szCs w:val="18"/>
                <w:lang w:eastAsia="ru-RU"/>
              </w:rPr>
            </w:pPr>
            <w:r>
              <w:rPr>
                <w:sz w:val="18"/>
                <w:szCs w:val="18"/>
                <w:lang w:eastAsia="ru-RU"/>
              </w:rPr>
              <w:t xml:space="preserve">Лабораторные исследования в рамках проведения противоэпизоотических мероприятий и ветеринарного мониторинга и </w:t>
            </w:r>
          </w:p>
          <w:p>
            <w:pPr>
              <w:pStyle w:val="Normal"/>
              <w:suppressAutoHyphens w:val="true"/>
              <w:jc w:val="left"/>
              <w:rPr>
                <w:rFonts w:ascii="Calibri" w:hAnsi="Calibri" w:cs="Calibri"/>
                <w:sz w:val="18"/>
                <w:szCs w:val="18"/>
                <w:lang w:eastAsia="ru-RU"/>
              </w:rPr>
            </w:pPr>
            <w:r>
              <w:rPr>
                <w:sz w:val="18"/>
                <w:szCs w:val="18"/>
                <w:lang w:eastAsia="ru-RU"/>
              </w:rPr>
              <w:t>радиологического контроля на территории Томской области</w:t>
            </w:r>
          </w:p>
        </w:tc>
        <w:tc>
          <w:tcPr>
            <w:tcW w:w="1843" w:type="dxa"/>
            <w:tcBorders>
              <w:left w:val="single" w:sz="2" w:space="0" w:color="000000"/>
              <w:bottom w:val="single" w:sz="2" w:space="0" w:color="000000"/>
              <w:insideH w:val="single" w:sz="2" w:space="0" w:color="000000"/>
            </w:tcBorders>
            <w:shd w:fill="auto" w:val="clear"/>
            <w:vAlign w:val="center"/>
          </w:tcPr>
          <w:p>
            <w:pPr>
              <w:pStyle w:val="Normal"/>
              <w:suppressAutoHyphens w:val="true"/>
              <w:jc w:val="left"/>
              <w:rPr>
                <w:sz w:val="18"/>
                <w:szCs w:val="18"/>
              </w:rPr>
            </w:pPr>
            <w:r>
              <w:rPr>
                <w:color w:val="000000"/>
                <w:sz w:val="18"/>
                <w:szCs w:val="18"/>
              </w:rPr>
              <w:t>Лабораторные исследования биологического материала на особо опасные болезни животных (птиц), болезни общие для человека и животных (птиц), исследования на качество и безопасность пищевых продуктов, исследования в рамках радиологического контроля</w:t>
            </w:r>
          </w:p>
        </w:tc>
        <w:tc>
          <w:tcPr>
            <w:tcW w:w="1559" w:type="dxa"/>
            <w:tcBorders>
              <w:left w:val="single" w:sz="2" w:space="0" w:color="000000"/>
              <w:bottom w:val="single" w:sz="2" w:space="0" w:color="000000"/>
              <w:insideH w:val="single" w:sz="2" w:space="0" w:color="000000"/>
            </w:tcBorders>
            <w:shd w:fill="auto" w:val="clear"/>
            <w:vAlign w:val="center"/>
          </w:tcPr>
          <w:p>
            <w:pPr>
              <w:pStyle w:val="Normal"/>
              <w:suppressAutoHyphens w:val="true"/>
              <w:jc w:val="left"/>
              <w:rPr>
                <w:sz w:val="18"/>
                <w:szCs w:val="18"/>
              </w:rPr>
            </w:pPr>
            <w:r>
              <w:rPr>
                <w:color w:val="000000"/>
                <w:sz w:val="18"/>
                <w:szCs w:val="18"/>
              </w:rPr>
              <w:t>Стационарно</w:t>
            </w:r>
          </w:p>
        </w:tc>
        <w:tc>
          <w:tcPr>
            <w:tcW w:w="2268" w:type="dxa"/>
            <w:tcBorders>
              <w:left w:val="single" w:sz="2" w:space="0" w:color="000000"/>
              <w:bottom w:val="single" w:sz="2" w:space="0" w:color="000000"/>
              <w:insideH w:val="single" w:sz="2" w:space="0" w:color="000000"/>
            </w:tcBorders>
            <w:shd w:fill="auto" w:val="clear"/>
            <w:vAlign w:val="center"/>
          </w:tcPr>
          <w:p>
            <w:pPr>
              <w:pStyle w:val="31"/>
              <w:suppressAutoHyphens w:val="true"/>
              <w:spacing w:before="0" w:after="0"/>
              <w:rPr>
                <w:kern w:val="2"/>
                <w:sz w:val="18"/>
                <w:szCs w:val="18"/>
                <w:lang w:bidi="hi-IN"/>
              </w:rPr>
            </w:pPr>
            <w:r>
              <w:rPr>
                <w:kern w:val="2"/>
                <w:sz w:val="18"/>
                <w:szCs w:val="18"/>
                <w:lang w:bidi="hi-IN"/>
              </w:rPr>
              <w:t xml:space="preserve">ОГБУ «Асиновское райветуправление»; </w:t>
            </w:r>
          </w:p>
          <w:p>
            <w:pPr>
              <w:pStyle w:val="31"/>
              <w:suppressAutoHyphens w:val="true"/>
              <w:spacing w:before="0" w:after="0"/>
              <w:rPr>
                <w:kern w:val="2"/>
                <w:sz w:val="18"/>
                <w:szCs w:val="18"/>
                <w:lang w:bidi="hi-IN"/>
              </w:rPr>
            </w:pPr>
            <w:r>
              <w:rPr>
                <w:kern w:val="2"/>
                <w:sz w:val="18"/>
                <w:szCs w:val="18"/>
                <w:lang w:bidi="hi-IN"/>
              </w:rPr>
              <w:t xml:space="preserve">ОГБУ «Бакчарское райветуправление»; </w:t>
            </w:r>
          </w:p>
          <w:p>
            <w:pPr>
              <w:pStyle w:val="31"/>
              <w:suppressAutoHyphens w:val="true"/>
              <w:spacing w:before="0" w:after="0"/>
              <w:rPr>
                <w:kern w:val="2"/>
                <w:sz w:val="18"/>
                <w:szCs w:val="18"/>
                <w:lang w:bidi="hi-IN"/>
              </w:rPr>
            </w:pPr>
            <w:r>
              <w:rPr>
                <w:kern w:val="2"/>
                <w:sz w:val="18"/>
                <w:szCs w:val="18"/>
                <w:lang w:bidi="hi-IN"/>
              </w:rPr>
              <w:t xml:space="preserve">ОГБУ «Каргасокское райветупраление»; </w:t>
            </w:r>
          </w:p>
          <w:p>
            <w:pPr>
              <w:pStyle w:val="31"/>
              <w:suppressAutoHyphens w:val="true"/>
              <w:spacing w:before="0" w:after="0"/>
              <w:rPr>
                <w:kern w:val="2"/>
                <w:sz w:val="18"/>
                <w:szCs w:val="18"/>
                <w:lang w:bidi="hi-IN"/>
              </w:rPr>
            </w:pPr>
            <w:r>
              <w:rPr>
                <w:kern w:val="2"/>
                <w:sz w:val="18"/>
                <w:szCs w:val="18"/>
                <w:lang w:bidi="hi-IN"/>
              </w:rPr>
              <w:t xml:space="preserve">ОГБУ «Колпашевское межрайонное ветуправление»; </w:t>
            </w:r>
          </w:p>
          <w:p>
            <w:pPr>
              <w:pStyle w:val="31"/>
              <w:suppressAutoHyphens w:val="true"/>
              <w:spacing w:before="0" w:after="0"/>
              <w:rPr>
                <w:kern w:val="2"/>
                <w:sz w:val="18"/>
                <w:szCs w:val="18"/>
                <w:lang w:bidi="hi-IN"/>
              </w:rPr>
            </w:pPr>
            <w:r>
              <w:rPr>
                <w:kern w:val="2"/>
                <w:sz w:val="18"/>
                <w:szCs w:val="18"/>
                <w:lang w:bidi="hi-IN"/>
              </w:rPr>
              <w:t>ОГБУ «Кожевниковское райветуправление»;</w:t>
            </w:r>
          </w:p>
          <w:p>
            <w:pPr>
              <w:pStyle w:val="31"/>
              <w:suppressAutoHyphens w:val="true"/>
              <w:spacing w:before="0" w:after="0"/>
              <w:rPr>
                <w:kern w:val="2"/>
                <w:sz w:val="18"/>
                <w:szCs w:val="18"/>
                <w:lang w:bidi="hi-IN"/>
              </w:rPr>
            </w:pPr>
            <w:r>
              <w:rPr>
                <w:kern w:val="2"/>
                <w:sz w:val="18"/>
                <w:szCs w:val="18"/>
                <w:lang w:bidi="hi-IN"/>
              </w:rPr>
              <w:t xml:space="preserve"> </w:t>
            </w:r>
            <w:r>
              <w:rPr>
                <w:kern w:val="2"/>
                <w:sz w:val="18"/>
                <w:szCs w:val="18"/>
                <w:lang w:bidi="hi-IN"/>
              </w:rPr>
              <w:t xml:space="preserve">ОГБУ «Кривошеинское межрайонное ветуправление»; </w:t>
            </w:r>
          </w:p>
          <w:p>
            <w:pPr>
              <w:pStyle w:val="31"/>
              <w:suppressAutoHyphens w:val="true"/>
              <w:spacing w:before="0" w:after="0"/>
              <w:rPr>
                <w:kern w:val="2"/>
                <w:sz w:val="18"/>
                <w:szCs w:val="18"/>
                <w:lang w:bidi="hi-IN"/>
              </w:rPr>
            </w:pPr>
            <w:r>
              <w:rPr>
                <w:kern w:val="2"/>
                <w:sz w:val="18"/>
                <w:szCs w:val="18"/>
                <w:lang w:bidi="hi-IN"/>
              </w:rPr>
              <w:t xml:space="preserve">ОГБУ «Стрежевское межрайонное ветуправление»; </w:t>
            </w:r>
          </w:p>
          <w:p>
            <w:pPr>
              <w:pStyle w:val="31"/>
              <w:suppressAutoHyphens w:val="true"/>
              <w:spacing w:before="0" w:after="0"/>
              <w:rPr>
                <w:kern w:val="2"/>
                <w:sz w:val="18"/>
                <w:szCs w:val="18"/>
                <w:lang w:bidi="hi-IN"/>
              </w:rPr>
            </w:pPr>
            <w:r>
              <w:rPr>
                <w:kern w:val="2"/>
                <w:sz w:val="18"/>
                <w:szCs w:val="18"/>
                <w:lang w:bidi="hi-IN"/>
              </w:rPr>
              <w:t>ОГБУ «Томская облветлаборатория»</w:t>
            </w:r>
          </w:p>
        </w:tc>
        <w:tc>
          <w:tcPr>
            <w:tcW w:w="1560" w:type="dxa"/>
            <w:tcBorders>
              <w:left w:val="single" w:sz="2" w:space="0" w:color="000000"/>
              <w:bottom w:val="single" w:sz="2" w:space="0" w:color="000000"/>
              <w:insideH w:val="single" w:sz="2" w:space="0" w:color="000000"/>
            </w:tcBorders>
            <w:shd w:fill="auto" w:val="clear"/>
            <w:vAlign w:val="center"/>
          </w:tcPr>
          <w:p>
            <w:pPr>
              <w:pStyle w:val="Normal"/>
              <w:suppressAutoHyphens w:val="true"/>
              <w:jc w:val="left"/>
              <w:rPr>
                <w:sz w:val="18"/>
                <w:szCs w:val="18"/>
                <w:lang w:eastAsia="ru-RU"/>
              </w:rPr>
            </w:pPr>
            <w:r>
              <w:rPr>
                <w:sz w:val="18"/>
                <w:szCs w:val="18"/>
                <w:lang w:eastAsia="ru-RU"/>
              </w:rPr>
              <w:t>Количество</w:t>
            </w:r>
          </w:p>
          <w:p>
            <w:pPr>
              <w:pStyle w:val="Normal"/>
              <w:suppressAutoHyphens w:val="true"/>
              <w:jc w:val="left"/>
              <w:rPr>
                <w:sz w:val="18"/>
                <w:szCs w:val="18"/>
              </w:rPr>
            </w:pPr>
            <w:r>
              <w:rPr>
                <w:sz w:val="18"/>
                <w:szCs w:val="18"/>
                <w:lang w:eastAsia="ru-RU"/>
              </w:rPr>
              <w:t>исследований, единиц</w:t>
            </w:r>
          </w:p>
        </w:tc>
        <w:tc>
          <w:tcPr>
            <w:tcW w:w="849" w:type="dxa"/>
            <w:tcBorders>
              <w:left w:val="single" w:sz="2" w:space="0" w:color="000000"/>
              <w:bottom w:val="single" w:sz="2" w:space="0" w:color="000000"/>
              <w:insideH w:val="single" w:sz="2" w:space="0" w:color="000000"/>
            </w:tcBorders>
            <w:shd w:fill="auto" w:val="clear"/>
            <w:vAlign w:val="center"/>
          </w:tcPr>
          <w:p>
            <w:pPr>
              <w:pStyle w:val="Normal"/>
              <w:suppressAutoHyphens w:val="true"/>
              <w:jc w:val="left"/>
              <w:rPr>
                <w:rFonts w:ascii="Calibri" w:hAnsi="Calibri" w:cs="Calibri"/>
                <w:sz w:val="18"/>
                <w:szCs w:val="18"/>
                <w:lang w:eastAsia="ru-RU"/>
              </w:rPr>
            </w:pPr>
            <w:r>
              <w:rPr>
                <w:sz w:val="18"/>
                <w:szCs w:val="18"/>
                <w:lang w:eastAsia="ru-RU"/>
              </w:rPr>
              <w:t>445 613</w:t>
            </w:r>
          </w:p>
        </w:tc>
        <w:tc>
          <w:tcPr>
            <w:tcW w:w="851" w:type="dxa"/>
            <w:tcBorders>
              <w:left w:val="single" w:sz="2" w:space="0" w:color="000000"/>
              <w:bottom w:val="single" w:sz="2" w:space="0" w:color="000000"/>
              <w:insideH w:val="single" w:sz="2" w:space="0" w:color="000000"/>
            </w:tcBorders>
            <w:shd w:fill="auto" w:val="clear"/>
            <w:vAlign w:val="center"/>
          </w:tcPr>
          <w:p>
            <w:pPr>
              <w:pStyle w:val="Normal"/>
              <w:suppressAutoHyphens w:val="true"/>
              <w:jc w:val="left"/>
              <w:rPr>
                <w:sz w:val="18"/>
                <w:szCs w:val="18"/>
              </w:rPr>
            </w:pPr>
            <w:r>
              <w:rPr>
                <w:sz w:val="18"/>
                <w:szCs w:val="18"/>
                <w:lang w:eastAsia="ru-RU"/>
              </w:rPr>
              <w:t>445 613</w:t>
            </w:r>
          </w:p>
        </w:tc>
        <w:tc>
          <w:tcPr>
            <w:tcW w:w="849" w:type="dxa"/>
            <w:tcBorders>
              <w:left w:val="single" w:sz="2" w:space="0" w:color="000000"/>
              <w:bottom w:val="single" w:sz="2" w:space="0" w:color="000000"/>
              <w:insideH w:val="single" w:sz="2" w:space="0" w:color="000000"/>
            </w:tcBorders>
            <w:shd w:fill="auto" w:val="clear"/>
            <w:vAlign w:val="center"/>
          </w:tcPr>
          <w:p>
            <w:pPr>
              <w:pStyle w:val="Normal"/>
              <w:suppressAutoHyphens w:val="true"/>
              <w:jc w:val="left"/>
              <w:rPr>
                <w:sz w:val="18"/>
                <w:szCs w:val="18"/>
              </w:rPr>
            </w:pPr>
            <w:r>
              <w:rPr>
                <w:sz w:val="18"/>
                <w:szCs w:val="18"/>
                <w:lang w:eastAsia="ru-RU"/>
              </w:rPr>
              <w:t>445 613</w:t>
            </w:r>
          </w:p>
        </w:tc>
        <w:tc>
          <w:tcPr>
            <w:tcW w:w="851" w:type="dxa"/>
            <w:gridSpan w:val="2"/>
            <w:tcBorders>
              <w:left w:val="single" w:sz="2" w:space="0" w:color="000000"/>
              <w:bottom w:val="single" w:sz="2" w:space="0" w:color="000000"/>
              <w:right w:val="single" w:sz="4" w:space="0" w:color="000000"/>
              <w:insideH w:val="single" w:sz="2" w:space="0" w:color="000000"/>
              <w:insideV w:val="single" w:sz="4" w:space="0" w:color="000000"/>
            </w:tcBorders>
            <w:shd w:fill="auto" w:val="clear"/>
            <w:vAlign w:val="center"/>
          </w:tcPr>
          <w:p>
            <w:pPr>
              <w:pStyle w:val="Normal"/>
              <w:suppressAutoHyphens w:val="true"/>
              <w:jc w:val="left"/>
              <w:rPr>
                <w:rFonts w:ascii="Calibri" w:hAnsi="Calibri" w:cs="Calibri"/>
                <w:sz w:val="18"/>
                <w:szCs w:val="18"/>
                <w:lang w:eastAsia="ru-RU"/>
              </w:rPr>
            </w:pPr>
            <w:r>
              <w:rPr>
                <w:color w:val="000000"/>
                <w:sz w:val="18"/>
                <w:szCs w:val="18"/>
                <w:lang w:eastAsia="ru-RU"/>
              </w:rPr>
              <w:t>47 077,9</w:t>
            </w:r>
          </w:p>
        </w:tc>
        <w:tc>
          <w:tcPr>
            <w:tcW w:w="849"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47 077,9</w:t>
            </w:r>
          </w:p>
        </w:tc>
        <w:tc>
          <w:tcPr>
            <w:tcW w:w="87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47 077,9</w:t>
            </w:r>
          </w:p>
        </w:tc>
      </w:tr>
      <w:tr>
        <w:trPr>
          <w:cantSplit w:val="true"/>
        </w:trPr>
        <w:tc>
          <w:tcPr>
            <w:tcW w:w="566" w:type="dxa"/>
            <w:tcBorders>
              <w:left w:val="single" w:sz="2" w:space="0" w:color="000000"/>
              <w:bottom w:val="single" w:sz="2" w:space="0" w:color="000000"/>
              <w:insideH w:val="single" w:sz="2" w:space="0" w:color="000000"/>
            </w:tcBorders>
            <w:shd w:fill="auto" w:val="clear"/>
            <w:vAlign w:val="center"/>
          </w:tcPr>
          <w:p>
            <w:pPr>
              <w:pStyle w:val="Style29"/>
              <w:suppressAutoHyphens w:val="true"/>
              <w:jc w:val="center"/>
              <w:rPr>
                <w:sz w:val="18"/>
                <w:szCs w:val="18"/>
              </w:rPr>
            </w:pPr>
            <w:r>
              <w:rPr>
                <w:sz w:val="18"/>
                <w:szCs w:val="18"/>
              </w:rPr>
              <w:t>2.6.</w:t>
            </w:r>
          </w:p>
        </w:tc>
        <w:tc>
          <w:tcPr>
            <w:tcW w:w="2268" w:type="dxa"/>
            <w:tcBorders>
              <w:left w:val="single" w:sz="2" w:space="0" w:color="000000"/>
              <w:bottom w:val="single" w:sz="2" w:space="0" w:color="000000"/>
              <w:insideH w:val="single" w:sz="2" w:space="0" w:color="000000"/>
            </w:tcBorders>
            <w:shd w:fill="auto" w:val="clear"/>
            <w:vAlign w:val="center"/>
          </w:tcPr>
          <w:p>
            <w:pPr>
              <w:pStyle w:val="Normal"/>
              <w:suppressAutoHyphens w:val="true"/>
              <w:jc w:val="left"/>
              <w:rPr>
                <w:sz w:val="18"/>
                <w:szCs w:val="18"/>
              </w:rPr>
            </w:pPr>
            <w:r>
              <w:rPr>
                <w:sz w:val="18"/>
                <w:szCs w:val="18"/>
                <w:lang w:eastAsia="ru-RU"/>
              </w:rPr>
              <w:t>Ветеринарно-санитарные мероприятия по предупреждению заразных и иных болезней животных</w:t>
            </w:r>
          </w:p>
        </w:tc>
        <w:tc>
          <w:tcPr>
            <w:tcW w:w="1843" w:type="dxa"/>
            <w:tcBorders>
              <w:left w:val="single" w:sz="2" w:space="0" w:color="000000"/>
              <w:bottom w:val="single" w:sz="2" w:space="0" w:color="000000"/>
              <w:insideH w:val="single" w:sz="2" w:space="0" w:color="000000"/>
            </w:tcBorders>
            <w:shd w:fill="auto" w:val="clear"/>
            <w:vAlign w:val="center"/>
          </w:tcPr>
          <w:p>
            <w:pPr>
              <w:pStyle w:val="Normal"/>
              <w:suppressAutoHyphens w:val="true"/>
              <w:jc w:val="left"/>
              <w:rPr>
                <w:color w:val="000000"/>
                <w:sz w:val="18"/>
                <w:szCs w:val="18"/>
              </w:rPr>
            </w:pPr>
            <w:r>
              <w:rPr>
                <w:color w:val="000000"/>
                <w:sz w:val="18"/>
                <w:szCs w:val="18"/>
              </w:rPr>
              <w:t>Вскрытие трупов животных при подозрении на карантинные, в том числе особо опасные и инфекционные болезни, дезинфекция мест обнаружения биологических отходов, владелец которых не установлен</w:t>
            </w:r>
          </w:p>
        </w:tc>
        <w:tc>
          <w:tcPr>
            <w:tcW w:w="1559" w:type="dxa"/>
            <w:tcBorders>
              <w:left w:val="single" w:sz="2" w:space="0" w:color="000000"/>
              <w:bottom w:val="single" w:sz="2" w:space="0" w:color="000000"/>
              <w:insideH w:val="single" w:sz="2" w:space="0" w:color="000000"/>
            </w:tcBorders>
            <w:shd w:fill="auto" w:val="clear"/>
            <w:vAlign w:val="center"/>
          </w:tcPr>
          <w:p>
            <w:pPr>
              <w:pStyle w:val="31"/>
              <w:suppressAutoHyphens w:val="true"/>
              <w:snapToGrid w:val="false"/>
              <w:spacing w:before="0" w:after="0"/>
              <w:rPr>
                <w:kern w:val="2"/>
                <w:sz w:val="18"/>
                <w:szCs w:val="18"/>
                <w:lang w:bidi="hi-IN"/>
              </w:rPr>
            </w:pPr>
            <w:r>
              <w:rPr>
                <w:kern w:val="2"/>
                <w:sz w:val="18"/>
                <w:szCs w:val="18"/>
                <w:lang w:bidi="hi-IN"/>
              </w:rPr>
              <w:t>На выезде</w:t>
            </w:r>
          </w:p>
        </w:tc>
        <w:tc>
          <w:tcPr>
            <w:tcW w:w="2268" w:type="dxa"/>
            <w:tcBorders>
              <w:left w:val="single" w:sz="2" w:space="0" w:color="000000"/>
              <w:bottom w:val="single" w:sz="2" w:space="0" w:color="000000"/>
              <w:insideH w:val="single" w:sz="2" w:space="0" w:color="000000"/>
            </w:tcBorders>
            <w:shd w:fill="auto" w:val="clear"/>
            <w:vAlign w:val="center"/>
          </w:tcPr>
          <w:p>
            <w:pPr>
              <w:pStyle w:val="31"/>
              <w:suppressAutoHyphens w:val="true"/>
              <w:spacing w:before="0" w:after="0"/>
              <w:rPr>
                <w:kern w:val="2"/>
                <w:sz w:val="18"/>
                <w:szCs w:val="18"/>
                <w:lang w:bidi="hi-IN"/>
              </w:rPr>
            </w:pPr>
            <w:r>
              <w:rPr>
                <w:kern w:val="2"/>
                <w:sz w:val="18"/>
                <w:szCs w:val="18"/>
                <w:lang w:bidi="hi-IN"/>
              </w:rPr>
              <w:t>Областные государственные бюджетные учреждения, подведомственные Департаменту ветеринарии Томской области</w:t>
            </w:r>
          </w:p>
        </w:tc>
        <w:tc>
          <w:tcPr>
            <w:tcW w:w="1560" w:type="dxa"/>
            <w:tcBorders>
              <w:left w:val="single" w:sz="2" w:space="0" w:color="000000"/>
              <w:bottom w:val="single" w:sz="2" w:space="0" w:color="000000"/>
              <w:insideH w:val="single" w:sz="2" w:space="0" w:color="000000"/>
            </w:tcBorders>
            <w:shd w:fill="auto" w:val="clear"/>
            <w:vAlign w:val="center"/>
          </w:tcPr>
          <w:p>
            <w:pPr>
              <w:pStyle w:val="Normal"/>
              <w:suppressAutoHyphens w:val="true"/>
              <w:jc w:val="left"/>
              <w:rPr>
                <w:sz w:val="18"/>
                <w:szCs w:val="18"/>
                <w:lang w:eastAsia="ru-RU"/>
              </w:rPr>
            </w:pPr>
            <w:r>
              <w:rPr>
                <w:sz w:val="18"/>
                <w:szCs w:val="18"/>
                <w:lang w:eastAsia="ru-RU"/>
              </w:rPr>
              <w:t>Количество</w:t>
            </w:r>
          </w:p>
          <w:p>
            <w:pPr>
              <w:pStyle w:val="Normal"/>
              <w:suppressAutoHyphens w:val="true"/>
              <w:jc w:val="left"/>
              <w:rPr>
                <w:sz w:val="18"/>
                <w:szCs w:val="18"/>
                <w:lang w:eastAsia="ru-RU"/>
              </w:rPr>
            </w:pPr>
            <w:r>
              <w:rPr>
                <w:sz w:val="18"/>
                <w:szCs w:val="18"/>
                <w:lang w:eastAsia="ru-RU"/>
              </w:rPr>
              <w:t>мероприятий,</w:t>
            </w:r>
          </w:p>
          <w:p>
            <w:pPr>
              <w:pStyle w:val="Normal"/>
              <w:suppressAutoHyphens w:val="true"/>
              <w:jc w:val="left"/>
              <w:rPr>
                <w:sz w:val="18"/>
                <w:szCs w:val="18"/>
                <w:lang w:eastAsia="ru-RU"/>
              </w:rPr>
            </w:pPr>
            <w:r>
              <w:rPr>
                <w:sz w:val="18"/>
                <w:szCs w:val="18"/>
                <w:lang w:eastAsia="ru-RU"/>
              </w:rPr>
              <w:t>единиц</w:t>
            </w:r>
          </w:p>
        </w:tc>
        <w:tc>
          <w:tcPr>
            <w:tcW w:w="849" w:type="dxa"/>
            <w:tcBorders>
              <w:left w:val="single" w:sz="2" w:space="0" w:color="000000"/>
              <w:bottom w:val="single" w:sz="2" w:space="0" w:color="000000"/>
              <w:insideH w:val="single" w:sz="2" w:space="0" w:color="000000"/>
            </w:tcBorders>
            <w:shd w:fill="auto" w:val="clear"/>
            <w:vAlign w:val="center"/>
          </w:tcPr>
          <w:p>
            <w:pPr>
              <w:pStyle w:val="Normal"/>
              <w:suppressAutoHyphens w:val="true"/>
              <w:jc w:val="left"/>
              <w:rPr>
                <w:sz w:val="18"/>
                <w:szCs w:val="18"/>
                <w:lang w:eastAsia="ru-RU"/>
              </w:rPr>
            </w:pPr>
            <w:r>
              <w:rPr>
                <w:sz w:val="18"/>
                <w:szCs w:val="18"/>
                <w:lang w:eastAsia="ru-RU"/>
              </w:rPr>
              <w:t>592</w:t>
            </w:r>
          </w:p>
        </w:tc>
        <w:tc>
          <w:tcPr>
            <w:tcW w:w="851" w:type="dxa"/>
            <w:tcBorders>
              <w:left w:val="single" w:sz="2" w:space="0" w:color="000000"/>
              <w:bottom w:val="single" w:sz="2" w:space="0" w:color="000000"/>
              <w:insideH w:val="single" w:sz="2" w:space="0" w:color="000000"/>
            </w:tcBorders>
            <w:shd w:fill="auto" w:val="clear"/>
            <w:vAlign w:val="center"/>
          </w:tcPr>
          <w:p>
            <w:pPr>
              <w:pStyle w:val="Normal"/>
              <w:suppressAutoHyphens w:val="true"/>
              <w:jc w:val="left"/>
              <w:rPr>
                <w:sz w:val="18"/>
                <w:szCs w:val="18"/>
              </w:rPr>
            </w:pPr>
            <w:r>
              <w:rPr>
                <w:sz w:val="18"/>
                <w:szCs w:val="18"/>
                <w:lang w:eastAsia="ru-RU"/>
              </w:rPr>
              <w:t>592</w:t>
            </w:r>
          </w:p>
        </w:tc>
        <w:tc>
          <w:tcPr>
            <w:tcW w:w="849" w:type="dxa"/>
            <w:tcBorders>
              <w:left w:val="single" w:sz="2" w:space="0" w:color="000000"/>
              <w:bottom w:val="single" w:sz="2" w:space="0" w:color="000000"/>
              <w:insideH w:val="single" w:sz="2" w:space="0" w:color="000000"/>
            </w:tcBorders>
            <w:shd w:fill="auto" w:val="clear"/>
            <w:vAlign w:val="center"/>
          </w:tcPr>
          <w:p>
            <w:pPr>
              <w:pStyle w:val="Normal"/>
              <w:suppressAutoHyphens w:val="true"/>
              <w:jc w:val="left"/>
              <w:rPr>
                <w:sz w:val="18"/>
                <w:szCs w:val="18"/>
              </w:rPr>
            </w:pPr>
            <w:r>
              <w:rPr>
                <w:sz w:val="18"/>
                <w:szCs w:val="18"/>
                <w:lang w:eastAsia="ru-RU"/>
              </w:rPr>
              <w:t>592</w:t>
            </w:r>
          </w:p>
        </w:tc>
        <w:tc>
          <w:tcPr>
            <w:tcW w:w="851" w:type="dxa"/>
            <w:gridSpan w:val="2"/>
            <w:tcBorders>
              <w:left w:val="single" w:sz="2" w:space="0" w:color="000000"/>
              <w:bottom w:val="single" w:sz="2" w:space="0" w:color="000000"/>
              <w:right w:val="single" w:sz="4" w:space="0" w:color="000000"/>
              <w:insideH w:val="single" w:sz="2" w:space="0" w:color="000000"/>
              <w:insideV w:val="single" w:sz="4" w:space="0" w:color="000000"/>
            </w:tcBorders>
            <w:shd w:fill="auto" w:val="clear"/>
            <w:vAlign w:val="center"/>
          </w:tcPr>
          <w:p>
            <w:pPr>
              <w:pStyle w:val="Normal"/>
              <w:suppressAutoHyphens w:val="true"/>
              <w:jc w:val="left"/>
              <w:rPr>
                <w:color w:val="000000"/>
                <w:sz w:val="18"/>
                <w:szCs w:val="18"/>
                <w:lang w:eastAsia="ru-RU"/>
              </w:rPr>
            </w:pPr>
            <w:r>
              <w:rPr>
                <w:color w:val="000000"/>
                <w:sz w:val="18"/>
                <w:szCs w:val="18"/>
                <w:lang w:eastAsia="ru-RU"/>
              </w:rPr>
              <w:t>2 314,7</w:t>
            </w:r>
          </w:p>
        </w:tc>
        <w:tc>
          <w:tcPr>
            <w:tcW w:w="849"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2 314,7</w:t>
            </w:r>
          </w:p>
        </w:tc>
        <w:tc>
          <w:tcPr>
            <w:tcW w:w="87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2 314,7</w:t>
            </w:r>
          </w:p>
        </w:tc>
      </w:tr>
      <w:tr>
        <w:trPr>
          <w:cantSplit w:val="true"/>
        </w:trPr>
        <w:tc>
          <w:tcPr>
            <w:tcW w:w="12616" w:type="dxa"/>
            <w:gridSpan w:val="10"/>
            <w:tcBorders>
              <w:left w:val="single" w:sz="2" w:space="0" w:color="000000"/>
              <w:bottom w:val="single" w:sz="2" w:space="0" w:color="000000"/>
              <w:insideH w:val="single" w:sz="2" w:space="0" w:color="000000"/>
            </w:tcBorders>
            <w:shd w:fill="auto" w:val="clear"/>
          </w:tcPr>
          <w:p>
            <w:pPr>
              <w:pStyle w:val="Style29"/>
              <w:suppressAutoHyphens w:val="true"/>
              <w:jc w:val="center"/>
              <w:rPr>
                <w:sz w:val="18"/>
                <w:szCs w:val="18"/>
              </w:rPr>
            </w:pPr>
            <w:r>
              <w:rPr>
                <w:sz w:val="18"/>
                <w:szCs w:val="18"/>
              </w:rPr>
              <w:t>Затраты на уплату налогов, в качестве объекта налогообложения по которым признается имущество областных государственных учреждений</w:t>
            </w:r>
          </w:p>
        </w:tc>
        <w:tc>
          <w:tcPr>
            <w:tcW w:w="851" w:type="dxa"/>
            <w:gridSpan w:val="2"/>
            <w:tcBorders>
              <w:left w:val="single" w:sz="2" w:space="0" w:color="000000"/>
              <w:bottom w:val="single" w:sz="2" w:space="0" w:color="000000"/>
              <w:right w:val="single" w:sz="4" w:space="0" w:color="000000"/>
              <w:insideH w:val="single" w:sz="2" w:space="0" w:color="000000"/>
              <w:insideV w:val="single" w:sz="4" w:space="0" w:color="000000"/>
            </w:tcBorders>
            <w:shd w:fill="auto" w:val="clear"/>
            <w:vAlign w:val="center"/>
          </w:tcPr>
          <w:p>
            <w:pPr>
              <w:pStyle w:val="Normal"/>
              <w:suppressAutoHyphens w:val="true"/>
              <w:jc w:val="left"/>
              <w:rPr>
                <w:rFonts w:ascii="Calibri" w:hAnsi="Calibri" w:cs="Calibri"/>
                <w:sz w:val="18"/>
                <w:szCs w:val="18"/>
                <w:lang w:eastAsia="ru-RU"/>
              </w:rPr>
            </w:pPr>
            <w:r>
              <w:rPr>
                <w:color w:val="000000"/>
                <w:sz w:val="18"/>
                <w:szCs w:val="18"/>
                <w:lang w:eastAsia="ru-RU"/>
              </w:rPr>
              <w:t>1 781,7</w:t>
            </w:r>
          </w:p>
        </w:tc>
        <w:tc>
          <w:tcPr>
            <w:tcW w:w="849"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1 711,7</w:t>
            </w:r>
          </w:p>
        </w:tc>
        <w:tc>
          <w:tcPr>
            <w:tcW w:w="8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1 711,7</w:t>
            </w:r>
          </w:p>
        </w:tc>
      </w:tr>
      <w:tr>
        <w:trPr>
          <w:cantSplit w:val="true"/>
        </w:trPr>
        <w:tc>
          <w:tcPr>
            <w:tcW w:w="12616" w:type="dxa"/>
            <w:gridSpan w:val="10"/>
            <w:tcBorders>
              <w:left w:val="single" w:sz="2" w:space="0" w:color="000000"/>
              <w:bottom w:val="single" w:sz="2" w:space="0" w:color="000000"/>
              <w:insideH w:val="single" w:sz="2" w:space="0" w:color="000000"/>
            </w:tcBorders>
            <w:shd w:fill="auto" w:val="clear"/>
          </w:tcPr>
          <w:p>
            <w:pPr>
              <w:pStyle w:val="Style29"/>
              <w:suppressAutoHyphens w:val="true"/>
              <w:jc w:val="center"/>
              <w:rPr>
                <w:sz w:val="18"/>
                <w:szCs w:val="18"/>
              </w:rPr>
            </w:pPr>
            <w:r>
              <w:rPr>
                <w:bCs/>
                <w:sz w:val="18"/>
                <w:szCs w:val="18"/>
              </w:rPr>
              <w:t>ИТОГО:</w:t>
            </w:r>
          </w:p>
        </w:tc>
        <w:tc>
          <w:tcPr>
            <w:tcW w:w="851" w:type="dxa"/>
            <w:gridSpan w:val="2"/>
            <w:tcBorders>
              <w:left w:val="single" w:sz="2" w:space="0" w:color="000000"/>
              <w:bottom w:val="single" w:sz="2" w:space="0" w:color="000000"/>
              <w:right w:val="single" w:sz="4" w:space="0" w:color="000000"/>
              <w:insideH w:val="single" w:sz="2" w:space="0" w:color="000000"/>
              <w:insideV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229 419,0</w:t>
            </w:r>
          </w:p>
        </w:tc>
        <w:tc>
          <w:tcPr>
            <w:tcW w:w="849"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229 419,0</w:t>
            </w:r>
          </w:p>
        </w:tc>
        <w:tc>
          <w:tcPr>
            <w:tcW w:w="8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uppressAutoHyphens w:val="true"/>
              <w:jc w:val="left"/>
              <w:rPr>
                <w:sz w:val="18"/>
                <w:szCs w:val="18"/>
              </w:rPr>
            </w:pPr>
            <w:r>
              <w:rPr>
                <w:color w:val="000000"/>
                <w:sz w:val="18"/>
                <w:szCs w:val="18"/>
                <w:lang w:eastAsia="ru-RU"/>
              </w:rPr>
              <w:t>229 419,0</w:t>
            </w:r>
          </w:p>
        </w:tc>
      </w:tr>
    </w:tbl>
    <w:p>
      <w:pPr>
        <w:pStyle w:val="Normal"/>
        <w:suppressAutoHyphens w:val="true"/>
        <w:rPr/>
      </w:pPr>
      <w:r>
        <w:rPr/>
      </w:r>
    </w:p>
    <w:sectPr>
      <w:headerReference w:type="default" r:id="rId4"/>
      <w:type w:val="nextPage"/>
      <w:pgSz w:orient="landscape" w:w="16838" w:h="11906"/>
      <w:pgMar w:left="851" w:right="850" w:header="850" w:top="1403" w:footer="0" w:bottom="850" w:gutter="0"/>
      <w:pgNumType w:start="6" w:fmt="decimal"/>
      <w:formProt w:val="false"/>
      <w:textDirection w:val="lrTb"/>
      <w:docGrid w:type="default" w:linePitch="381"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rial">
    <w:charset w:val="01"/>
    <w:family w:val="roman"/>
    <w:pitch w:val="variable"/>
  </w:font>
  <w:font w:name="Times New Roman">
    <w:charset w:val="01"/>
    <w:family w:val="roman"/>
    <w:pitch w:val="variable"/>
  </w:font>
  <w:font w:name="Tahoma">
    <w:charset w:val="01"/>
    <w:family w:val="roman"/>
    <w:pitch w:val="variable"/>
  </w:font>
  <w:font w:name="Liberation Sans">
    <w:altName w:val="Arial"/>
    <w:charset w:val="01"/>
    <w:family w:val="roman"/>
    <w:pitch w:val="variable"/>
  </w:font>
  <w:font w:name="Courier New">
    <w:charset w:val="01"/>
    <w:family w:val="roman"/>
    <w:pitch w:val="variable"/>
  </w:font>
  <w:font w:name="0">
    <w:charset w:val="01"/>
    <w:family w:val="roman"/>
    <w:pitch w:val="variable"/>
  </w:font>
  <w:font w:name="Calibri">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743037172"/>
    </w:sdtPr>
    <w:sdtContent>
      <w:p>
        <w:pPr>
          <w:pStyle w:val="Style23"/>
          <w:jc w:val="center"/>
          <w:rPr/>
        </w:pPr>
        <w:r>
          <w:rPr/>
          <w:fldChar w:fldCharType="begin"/>
        </w:r>
        <w:r>
          <w:rPr/>
          <w:instrText> PAGE </w:instrText>
        </w:r>
        <w:r>
          <w:rPr/>
          <w:fldChar w:fldCharType="separate"/>
        </w:r>
        <w:r>
          <w:rPr/>
          <w:t>3</w:t>
        </w:r>
        <w:r>
          <w:rPr/>
          <w:fldChar w:fldCharType="end"/>
        </w:r>
      </w:p>
    </w:sdtContent>
  </w:sdt>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530858377"/>
    </w:sdtPr>
    <w:sdtContent>
      <w:p>
        <w:pPr>
          <w:pStyle w:val="Style23"/>
          <w:jc w:val="center"/>
          <w:rPr/>
        </w:pPr>
        <w:r>
          <w:rPr/>
          <w:fldChar w:fldCharType="begin"/>
        </w:r>
        <w:r>
          <w:rPr/>
          <w:instrText> PAGE </w:instrText>
        </w:r>
        <w:r>
          <w:rPr/>
          <w:fldChar w:fldCharType="separate"/>
        </w:r>
        <w:r>
          <w:rPr/>
          <w:t>7</w:t>
        </w:r>
        <w:r>
          <w:rPr/>
          <w:fldChar w:fldCharType="end"/>
        </w:r>
      </w:p>
    </w:sdtContent>
  </w:sdt>
  <w:p>
    <w:pPr>
      <w:pStyle w:val="Style23"/>
      <w:keepLines/>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numFmt w:val="none"/>
      <w:suff w:val="nothing"/>
      <w:lvlText w:val=""/>
      <w:lvlJc w:val="left"/>
      <w:pPr>
        <w:ind w:left="0" w:hanging="0"/>
      </w:pPr>
    </w:lvl>
    <w:lvl w:ilvl="2">
      <w:start w:val="1"/>
      <w:pStyle w:val="3"/>
      <w:numFmt w:val="none"/>
      <w:suff w:val="nothing"/>
      <w:lvlText w:val=""/>
      <w:lvlJc w:val="left"/>
      <w:pPr>
        <w:ind w:left="720" w:hanging="720"/>
      </w:pPr>
    </w:lvl>
    <w:lvl w:ilvl="3">
      <w:start w:val="1"/>
      <w:numFmt w:val="none"/>
      <w:suff w:val="nothing"/>
      <w:lvlText w:val=""/>
      <w:lvlJc w:val="left"/>
      <w:pPr>
        <w:ind w:left="0" w:hanging="0"/>
      </w:pPr>
    </w:lvl>
    <w:lvl w:ilvl="4">
      <w:start w:val="1"/>
      <w:pStyle w:val="5"/>
      <w:numFmt w:val="none"/>
      <w:suff w:val="nothing"/>
      <w:lvlText w:val=""/>
      <w:lvlJc w:val="left"/>
      <w:pPr>
        <w:ind w:left="1008" w:hanging="1008"/>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9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Lucida Sans Unicode" w:cs="Mangal"/>
        <w:kern w:val="2"/>
        <w:szCs w:val="24"/>
        <w:lang w:val="ru-RU" w:eastAsia="zh-CN" w:bidi="hi-IN"/>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Body Text First Indent" w:uiPriority="0"/>
    <w:lsdException w:name="Strong" w:uiPriority="0"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val="false"/>
      <w:suppressAutoHyphens w:val="false"/>
      <w:bidi w:val="0"/>
      <w:jc w:val="both"/>
    </w:pPr>
    <w:rPr>
      <w:rFonts w:ascii="Times New Roman" w:hAnsi="Times New Roman" w:eastAsia="Lucida Sans Unicode" w:cs="Mangal"/>
      <w:color w:val="auto"/>
      <w:kern w:val="2"/>
      <w:sz w:val="28"/>
      <w:szCs w:val="24"/>
      <w:lang w:val="ru-RU" w:eastAsia="zh-CN" w:bidi="hi-IN"/>
    </w:rPr>
  </w:style>
  <w:style w:type="paragraph" w:styleId="1">
    <w:name w:val="Heading 1"/>
    <w:basedOn w:val="Style16"/>
    <w:qFormat/>
    <w:pPr>
      <w:numPr>
        <w:ilvl w:val="0"/>
        <w:numId w:val="1"/>
      </w:numPr>
      <w:outlineLvl w:val="0"/>
    </w:pPr>
    <w:rPr>
      <w:b/>
      <w:bCs/>
      <w:sz w:val="36"/>
      <w:szCs w:val="36"/>
    </w:rPr>
  </w:style>
  <w:style w:type="paragraph" w:styleId="3">
    <w:name w:val="Heading 3"/>
    <w:basedOn w:val="Normal"/>
    <w:qFormat/>
    <w:pPr>
      <w:keepNext w:val="true"/>
      <w:numPr>
        <w:ilvl w:val="2"/>
        <w:numId w:val="1"/>
      </w:numPr>
      <w:jc w:val="center"/>
      <w:outlineLvl w:val="2"/>
    </w:pPr>
    <w:rPr>
      <w:b/>
    </w:rPr>
  </w:style>
  <w:style w:type="paragraph" w:styleId="5">
    <w:name w:val="Heading 5"/>
    <w:basedOn w:val="Normal"/>
    <w:qFormat/>
    <w:pPr>
      <w:keepNext w:val="true"/>
      <w:numPr>
        <w:ilvl w:val="4"/>
        <w:numId w:val="1"/>
      </w:numPr>
      <w:jc w:val="center"/>
      <w:outlineLvl w:val="4"/>
    </w:pPr>
    <w:rPr>
      <w:b/>
      <w:sz w:val="36"/>
    </w:rPr>
  </w:style>
  <w:style w:type="character" w:styleId="DefaultParagraphFont" w:default="1">
    <w:name w:val="Default Paragraph Font"/>
    <w:uiPriority w:val="1"/>
    <w:semiHidden/>
    <w:unhideWhenUsed/>
    <w:qFormat/>
    <w:rPr/>
  </w:style>
  <w:style w:type="character" w:styleId="Style11" w:customStyle="1">
    <w:name w:val="Интернет-ссылка"/>
    <w:rPr>
      <w:color w:val="000080"/>
      <w:u w:val="single"/>
    </w:rPr>
  </w:style>
  <w:style w:type="character" w:styleId="Style12" w:customStyle="1">
    <w:name w:val="Выделение жирным"/>
    <w:qFormat/>
    <w:rPr>
      <w:b/>
      <w:bCs/>
    </w:rPr>
  </w:style>
  <w:style w:type="character" w:styleId="Style13" w:customStyle="1">
    <w:name w:val="Нижний колонтитул Знак"/>
    <w:basedOn w:val="DefaultParagraphFont"/>
    <w:uiPriority w:val="99"/>
    <w:qFormat/>
    <w:rsid w:val="007a45c1"/>
    <w:rPr>
      <w:rFonts w:ascii="Times New Roman" w:hAnsi="Times New Roman"/>
      <w:sz w:val="28"/>
    </w:rPr>
  </w:style>
  <w:style w:type="character" w:styleId="Cef1edeee2edeee9f8f0e8f4f2e0e1e7e0f6e0" w:customStyle="1">
    <w:name w:val="Оceсf1нedоeeвe2нedоeeйe9 шf8рf0иe8фf4тf2 аe0бe1зe7аe0цf6аe0"/>
    <w:uiPriority w:val="99"/>
    <w:qFormat/>
    <w:rsid w:val="00534751"/>
    <w:rPr/>
  </w:style>
  <w:style w:type="character" w:styleId="Style14" w:customStyle="1">
    <w:name w:val="Текст выноски Знак"/>
    <w:basedOn w:val="DefaultParagraphFont"/>
    <w:uiPriority w:val="99"/>
    <w:semiHidden/>
    <w:qFormat/>
    <w:rsid w:val="00ba3b5e"/>
    <w:rPr>
      <w:rFonts w:ascii="Tahoma" w:hAnsi="Tahoma"/>
      <w:sz w:val="16"/>
      <w:szCs w:val="14"/>
    </w:rPr>
  </w:style>
  <w:style w:type="character" w:styleId="Strong">
    <w:name w:val="Strong"/>
    <w:qFormat/>
    <w:rsid w:val="00a15bf1"/>
    <w:rPr>
      <w:b/>
      <w:bCs/>
    </w:rPr>
  </w:style>
  <w:style w:type="character" w:styleId="Style15" w:customStyle="1">
    <w:name w:val="Верхний колонтитул Знак"/>
    <w:basedOn w:val="DefaultParagraphFont"/>
    <w:uiPriority w:val="99"/>
    <w:qFormat/>
    <w:rsid w:val="008a7f14"/>
    <w:rPr>
      <w:rFonts w:ascii="Times New Roman" w:hAnsi="Times New Roman"/>
      <w:sz w:val="28"/>
    </w:rPr>
  </w:style>
  <w:style w:type="character" w:styleId="ListLabel1" w:customStyle="1">
    <w:name w:val="ListLabel 1"/>
    <w:qFormat/>
    <w:rPr>
      <w:b/>
    </w:rPr>
  </w:style>
  <w:style w:type="paragraph" w:styleId="Style16" w:customStyle="1">
    <w:name w:val="Заголовок"/>
    <w:basedOn w:val="Normal"/>
    <w:next w:val="Style17"/>
    <w:qFormat/>
    <w:pPr>
      <w:keepNext w:val="true"/>
      <w:spacing w:before="240" w:after="120"/>
    </w:pPr>
    <w:rPr>
      <w:rFonts w:ascii="Liberation Sans" w:hAnsi="Liberation Sans" w:eastAsia="Microsoft YaHei"/>
      <w:szCs w:val="28"/>
    </w:rPr>
  </w:style>
  <w:style w:type="paragraph" w:styleId="Style17">
    <w:name w:val="Body Text"/>
    <w:basedOn w:val="Normal"/>
    <w:pPr/>
    <w:rPr/>
  </w:style>
  <w:style w:type="paragraph" w:styleId="Style18">
    <w:name w:val="List"/>
    <w:basedOn w:val="Style17"/>
    <w:pPr/>
    <w:rPr>
      <w:rFonts w:ascii="Arial" w:hAnsi="Arial"/>
    </w:rPr>
  </w:style>
  <w:style w:type="paragraph" w:styleId="Style19">
    <w:name w:val="Caption"/>
    <w:basedOn w:val="Normal"/>
    <w:qFormat/>
    <w:pPr>
      <w:suppressLineNumbers/>
      <w:spacing w:before="120" w:after="120"/>
    </w:pPr>
    <w:rPr>
      <w:rFonts w:cs="Lohit Devanagari"/>
      <w:i/>
      <w:iCs/>
      <w:sz w:val="24"/>
      <w:szCs w:val="24"/>
    </w:rPr>
  </w:style>
  <w:style w:type="paragraph" w:styleId="Style20">
    <w:name w:val="Указатель"/>
    <w:basedOn w:val="Normal"/>
    <w:qFormat/>
    <w:pPr>
      <w:suppressLineNumbers/>
    </w:pPr>
    <w:rPr>
      <w:rFonts w:cs="Lohit Devanagari"/>
    </w:rPr>
  </w:style>
  <w:style w:type="paragraph" w:styleId="Caption">
    <w:name w:val="caption"/>
    <w:basedOn w:val="Normal"/>
    <w:qFormat/>
    <w:pPr>
      <w:suppressLineNumbers/>
      <w:spacing w:before="0" w:after="119"/>
    </w:pPr>
    <w:rPr>
      <w:iCs/>
    </w:rPr>
  </w:style>
  <w:style w:type="paragraph" w:styleId="Indexheading">
    <w:name w:val="index heading"/>
    <w:basedOn w:val="Normal"/>
    <w:qFormat/>
    <w:pPr>
      <w:suppressLineNumbers/>
    </w:pPr>
    <w:rPr>
      <w:rFonts w:ascii="Arial" w:hAnsi="Arial"/>
    </w:rPr>
  </w:style>
  <w:style w:type="paragraph" w:styleId="Style21">
    <w:name w:val="Title"/>
    <w:basedOn w:val="Normal"/>
    <w:qFormat/>
    <w:pPr>
      <w:keepNext w:val="true"/>
      <w:spacing w:before="240" w:after="120"/>
    </w:pPr>
    <w:rPr>
      <w:rFonts w:ascii="Arial" w:hAnsi="Arial"/>
      <w:szCs w:val="28"/>
    </w:rPr>
  </w:style>
  <w:style w:type="paragraph" w:styleId="Style22">
    <w:name w:val="Subtitle"/>
    <w:basedOn w:val="Style21"/>
    <w:qFormat/>
    <w:pPr>
      <w:jc w:val="center"/>
    </w:pPr>
    <w:rPr>
      <w:i/>
      <w:iCs/>
    </w:rPr>
  </w:style>
  <w:style w:type="paragraph" w:styleId="Style23">
    <w:name w:val="Header"/>
    <w:basedOn w:val="Normal"/>
    <w:uiPriority w:val="99"/>
    <w:pPr>
      <w:suppressLineNumbers/>
      <w:tabs>
        <w:tab w:val="center" w:pos="5102" w:leader="none"/>
        <w:tab w:val="right" w:pos="10205" w:leader="none"/>
      </w:tabs>
    </w:pPr>
    <w:rPr/>
  </w:style>
  <w:style w:type="paragraph" w:styleId="Style24" w:customStyle="1">
    <w:name w:val="Верхний колонтитул справа"/>
    <w:basedOn w:val="Normal"/>
    <w:qFormat/>
    <w:pPr>
      <w:suppressLineNumbers/>
      <w:tabs>
        <w:tab w:val="center" w:pos="5102" w:leader="none"/>
        <w:tab w:val="right" w:pos="10205" w:leader="none"/>
      </w:tabs>
    </w:pPr>
    <w:rPr/>
  </w:style>
  <w:style w:type="paragraph" w:styleId="Style25" w:customStyle="1">
    <w:name w:val="Верхний колонтитул слева"/>
    <w:basedOn w:val="Normal"/>
    <w:qFormat/>
    <w:pPr>
      <w:suppressLineNumbers/>
      <w:tabs>
        <w:tab w:val="center" w:pos="5102" w:leader="none"/>
        <w:tab w:val="right" w:pos="10205" w:leader="none"/>
      </w:tabs>
    </w:pPr>
    <w:rPr/>
  </w:style>
  <w:style w:type="paragraph" w:styleId="Style26" w:customStyle="1">
    <w:name w:val="Горизонтальная линия"/>
    <w:basedOn w:val="Normal"/>
    <w:qFormat/>
    <w:pPr>
      <w:suppressLineNumbers/>
      <w:pBdr>
        <w:bottom w:val="double" w:sz="2" w:space="0" w:color="808080"/>
      </w:pBdr>
      <w:spacing w:before="0" w:after="283"/>
    </w:pPr>
    <w:rPr>
      <w:sz w:val="12"/>
      <w:szCs w:val="12"/>
    </w:rPr>
  </w:style>
  <w:style w:type="paragraph" w:styleId="Style27">
    <w:name w:val="Body Text Indent"/>
    <w:basedOn w:val="Style17"/>
    <w:qFormat/>
    <w:pPr>
      <w:ind w:firstLine="709"/>
    </w:pPr>
    <w:rPr/>
  </w:style>
  <w:style w:type="paragraph" w:styleId="Style28" w:customStyle="1">
    <w:name w:val="Таблица"/>
    <w:basedOn w:val="Caption"/>
    <w:qFormat/>
    <w:pPr/>
    <w:rPr/>
  </w:style>
  <w:style w:type="paragraph" w:styleId="PlainText">
    <w:name w:val="Plain Text"/>
    <w:basedOn w:val="Caption"/>
    <w:qFormat/>
    <w:pPr/>
    <w:rPr/>
  </w:style>
  <w:style w:type="paragraph" w:styleId="Style29" w:customStyle="1">
    <w:name w:val="Содержимое таблицы"/>
    <w:basedOn w:val="Normal"/>
    <w:qFormat/>
    <w:pPr>
      <w:suppressLineNumbers/>
    </w:pPr>
    <w:rPr/>
  </w:style>
  <w:style w:type="paragraph" w:styleId="Style30" w:customStyle="1">
    <w:name w:val="Текст шапки"/>
    <w:basedOn w:val="Style17"/>
    <w:qFormat/>
    <w:pPr>
      <w:jc w:val="center"/>
    </w:pPr>
    <w:rPr>
      <w:b/>
      <w:bCs/>
      <w:sz w:val="30"/>
      <w:szCs w:val="30"/>
    </w:rPr>
  </w:style>
  <w:style w:type="paragraph" w:styleId="Style31" w:customStyle="1">
    <w:name w:val="Подпись_дол+ФИО"/>
    <w:basedOn w:val="Style17"/>
    <w:qFormat/>
    <w:pPr>
      <w:tabs>
        <w:tab w:val="right" w:pos="10035" w:leader="none"/>
      </w:tabs>
      <w:jc w:val="left"/>
    </w:pPr>
    <w:rPr/>
  </w:style>
  <w:style w:type="paragraph" w:styleId="Style32" w:customStyle="1">
    <w:name w:val="Содержимое врезки"/>
    <w:basedOn w:val="Style17"/>
    <w:qFormat/>
    <w:pPr/>
    <w:rPr/>
  </w:style>
  <w:style w:type="paragraph" w:styleId="Style33">
    <w:name w:val="Signature"/>
    <w:basedOn w:val="Style17"/>
    <w:pPr>
      <w:suppressLineNumbers/>
    </w:pPr>
    <w:rPr/>
  </w:style>
  <w:style w:type="paragraph" w:styleId="Style34" w:customStyle="1">
    <w:name w:val="ПодписьСогл_дол+ФИО"/>
    <w:basedOn w:val="Style31"/>
    <w:qFormat/>
    <w:pPr/>
    <w:rPr>
      <w:sz w:val="24"/>
    </w:rPr>
  </w:style>
  <w:style w:type="paragraph" w:styleId="Style35" w:customStyle="1">
    <w:name w:val="Текст в заданном формате"/>
    <w:basedOn w:val="Normal"/>
    <w:qFormat/>
    <w:pPr/>
    <w:rPr>
      <w:rFonts w:ascii="Courier New" w:hAnsi="Courier New" w:eastAsia="Courier New" w:cs="Courier New"/>
      <w:sz w:val="20"/>
      <w:szCs w:val="20"/>
    </w:rPr>
  </w:style>
  <w:style w:type="paragraph" w:styleId="ConsPlusNonformat" w:customStyle="1">
    <w:name w:val="ConsPlusNonformat"/>
    <w:uiPriority w:val="99"/>
    <w:qFormat/>
    <w:pPr>
      <w:widowControl w:val="false"/>
      <w:suppressAutoHyphens w:val="true"/>
      <w:bidi w:val="0"/>
      <w:jc w:val="left"/>
    </w:pPr>
    <w:rPr>
      <w:rFonts w:ascii="Courier New" w:hAnsi="Courier New" w:eastAsia="Courier New" w:cs="Courier New"/>
      <w:color w:val="auto"/>
      <w:kern w:val="2"/>
      <w:sz w:val="28"/>
      <w:szCs w:val="20"/>
      <w:lang w:val="ru-RU" w:eastAsia="zh-CN" w:bidi="hi-IN"/>
    </w:rPr>
  </w:style>
  <w:style w:type="paragraph" w:styleId="Apxrz" w:customStyle="1">
    <w:name w:val="„A„p„x„€„r„ﾍ„z"/>
    <w:qFormat/>
    <w:pPr>
      <w:widowControl w:val="false"/>
      <w:suppressAutoHyphens w:val="true"/>
      <w:bidi w:val="0"/>
      <w:jc w:val="left"/>
    </w:pPr>
    <w:rPr>
      <w:rFonts w:ascii="Arial" w:hAnsi="Arial" w:eastAsia="Lucida Sans Unicode" w:cs="Mangal"/>
      <w:color w:val="auto"/>
      <w:kern w:val="2"/>
      <w:sz w:val="24"/>
      <w:szCs w:val="24"/>
      <w:lang w:val="ru-RU" w:eastAsia="zh-CN" w:bidi="hi-IN"/>
    </w:rPr>
  </w:style>
  <w:style w:type="paragraph" w:styleId="Style36" w:customStyle="1">
    <w:name w:val="Заголовок таблицы"/>
    <w:basedOn w:val="Style29"/>
    <w:qFormat/>
    <w:pPr/>
    <w:rPr/>
  </w:style>
  <w:style w:type="paragraph" w:styleId="84A84p84x848884r843f84z" w:customStyle="1">
    <w:name w:val="„84A„84p„84x„84€88„84r„84ﾍ3f„84z"/>
    <w:uiPriority w:val="99"/>
    <w:qFormat/>
    <w:rsid w:val="00ce5b8e"/>
    <w:pPr>
      <w:widowControl/>
      <w:suppressAutoHyphens w:val="true"/>
      <w:bidi w:val="0"/>
      <w:jc w:val="left"/>
    </w:pPr>
    <w:rPr>
      <w:rFonts w:ascii="Times New Roman" w:hAnsi="Times New Roman" w:eastAsia="Times New Roman" w:cs="Times New Roman"/>
      <w:color w:val="auto"/>
      <w:kern w:val="2"/>
      <w:sz w:val="28"/>
      <w:szCs w:val="20"/>
      <w:lang w:bidi="ar-SA" w:val="ru-RU" w:eastAsia="zh-CN"/>
    </w:rPr>
  </w:style>
  <w:style w:type="paragraph" w:styleId="Apxr3fz" w:customStyle="1">
    <w:name w:val="?A?p?x???r?Í3f?z"/>
    <w:uiPriority w:val="99"/>
    <w:qFormat/>
    <w:rsid w:val="00ce5b8e"/>
    <w:pPr>
      <w:widowControl/>
      <w:suppressAutoHyphens w:val="true"/>
      <w:bidi w:val="0"/>
      <w:jc w:val="left"/>
    </w:pPr>
    <w:rPr>
      <w:rFonts w:ascii="Times New Roman" w:hAnsi="Times New Roman" w:eastAsia="Times New Roman" w:cs="Times New Roman"/>
      <w:color w:val="auto"/>
      <w:kern w:val="2"/>
      <w:sz w:val="24"/>
      <w:szCs w:val="24"/>
      <w:lang w:bidi="ar-SA" w:val="ru-RU" w:eastAsia="zh-CN"/>
    </w:rPr>
  </w:style>
  <w:style w:type="paragraph" w:styleId="WWConsPlusNonformat" w:customStyle="1">
    <w:name w:val="WW-ConsPlusNonformat"/>
    <w:uiPriority w:val="99"/>
    <w:qFormat/>
    <w:rsid w:val="00ce5b8e"/>
    <w:pPr>
      <w:widowControl/>
      <w:suppressAutoHyphens w:val="true"/>
      <w:bidi w:val="0"/>
      <w:jc w:val="left"/>
    </w:pPr>
    <w:rPr>
      <w:rFonts w:ascii="Courier New" w:hAnsi="Courier New" w:eastAsia="Times New Roman" w:cs="Courier New"/>
      <w:color w:val="auto"/>
      <w:kern w:val="2"/>
      <w:sz w:val="28"/>
      <w:szCs w:val="20"/>
      <w:lang w:bidi="ar-SA" w:val="ru-RU" w:eastAsia="zh-CN"/>
    </w:rPr>
  </w:style>
  <w:style w:type="paragraph" w:styleId="D1eee4e5f0e6e8eceee5f2e0e1ebe8f6fb" w:customStyle="1">
    <w:name w:val="Сd1оeeдe4еe5рf0жe6иe8мecоeeеe5 тf2аe0бe1лebиe8цf6ыfb"/>
    <w:basedOn w:val="Normal"/>
    <w:uiPriority w:val="99"/>
    <w:qFormat/>
    <w:rsid w:val="00ce5b8e"/>
    <w:pPr>
      <w:widowControl/>
      <w:jc w:val="left"/>
    </w:pPr>
    <w:rPr>
      <w:rFonts w:ascii="0" w:hAnsi="0" w:eastAsia="Times New Roman" w:cs="0"/>
      <w:color w:val="000000"/>
      <w:kern w:val="0"/>
      <w:sz w:val="20"/>
      <w:szCs w:val="20"/>
      <w:lang w:bidi="ar-SA"/>
    </w:rPr>
  </w:style>
  <w:style w:type="paragraph" w:styleId="C1e0e7eee23f3fe9" w:customStyle="1">
    <w:name w:val="Бc1аe0зe7оeeвe2�3fﾍ3fйe9"/>
    <w:uiPriority w:val="99"/>
    <w:qFormat/>
    <w:rsid w:val="00da2b05"/>
    <w:pPr>
      <w:widowControl/>
      <w:suppressAutoHyphens w:val="true"/>
      <w:bidi w:val="0"/>
      <w:jc w:val="left"/>
    </w:pPr>
    <w:rPr>
      <w:rFonts w:ascii="0" w:hAnsi="0" w:eastAsia="Times New Roman" w:cs="0"/>
      <w:color w:val="000000"/>
      <w:kern w:val="2"/>
      <w:sz w:val="24"/>
      <w:szCs w:val="24"/>
      <w:lang w:bidi="ar-SA" w:val="ru-RU" w:eastAsia="zh-CN"/>
    </w:rPr>
  </w:style>
  <w:style w:type="paragraph" w:styleId="Style37">
    <w:name w:val="Footer"/>
    <w:basedOn w:val="Normal"/>
    <w:uiPriority w:val="99"/>
    <w:unhideWhenUsed/>
    <w:rsid w:val="007a45c1"/>
    <w:pPr>
      <w:tabs>
        <w:tab w:val="center" w:pos="4677" w:leader="none"/>
        <w:tab w:val="right" w:pos="9355" w:leader="none"/>
      </w:tabs>
    </w:pPr>
    <w:rPr/>
  </w:style>
  <w:style w:type="paragraph" w:styleId="NormalWeb">
    <w:name w:val="Normal (Web)"/>
    <w:basedOn w:val="Normal"/>
    <w:uiPriority w:val="99"/>
    <w:semiHidden/>
    <w:unhideWhenUsed/>
    <w:qFormat/>
    <w:rsid w:val="00763e53"/>
    <w:pPr>
      <w:widowControl/>
      <w:spacing w:beforeAutospacing="1" w:afterAutospacing="1"/>
      <w:jc w:val="left"/>
    </w:pPr>
    <w:rPr>
      <w:rFonts w:eastAsia="Times New Roman" w:cs="Times New Roman"/>
      <w:kern w:val="0"/>
      <w:sz w:val="24"/>
      <w:lang w:eastAsia="ru-RU" w:bidi="ar-SA"/>
    </w:rPr>
  </w:style>
  <w:style w:type="paragraph" w:styleId="ConsPlusNormal" w:customStyle="1">
    <w:name w:val="ConsPlusNormal"/>
    <w:qFormat/>
    <w:rsid w:val="00763e53"/>
    <w:pPr>
      <w:widowControl w:val="false"/>
      <w:bidi w:val="0"/>
      <w:jc w:val="left"/>
    </w:pPr>
    <w:rPr>
      <w:rFonts w:ascii="Times New Roman" w:hAnsi="Times New Roman" w:eastAsia="Times New Roman" w:cs="Times New Roman"/>
      <w:color w:val="auto"/>
      <w:kern w:val="0"/>
      <w:sz w:val="24"/>
      <w:szCs w:val="24"/>
      <w:lang w:eastAsia="ru-RU" w:bidi="ar-SA" w:val="ru-RU"/>
    </w:rPr>
  </w:style>
  <w:style w:type="paragraph" w:styleId="BalloonText">
    <w:name w:val="Balloon Text"/>
    <w:basedOn w:val="Normal"/>
    <w:uiPriority w:val="99"/>
    <w:semiHidden/>
    <w:unhideWhenUsed/>
    <w:qFormat/>
    <w:rsid w:val="00ba3b5e"/>
    <w:pPr/>
    <w:rPr>
      <w:rFonts w:ascii="Tahoma" w:hAnsi="Tahoma"/>
      <w:sz w:val="16"/>
      <w:szCs w:val="14"/>
    </w:rPr>
  </w:style>
  <w:style w:type="paragraph" w:styleId="ListParagraph">
    <w:name w:val="List Paragraph"/>
    <w:basedOn w:val="Normal"/>
    <w:uiPriority w:val="34"/>
    <w:qFormat/>
    <w:rsid w:val="0033735d"/>
    <w:pPr>
      <w:spacing w:before="0" w:after="0"/>
      <w:ind w:left="720" w:hanging="0"/>
      <w:contextualSpacing/>
    </w:pPr>
    <w:rPr/>
  </w:style>
  <w:style w:type="paragraph" w:styleId="ConsPlusCell" w:customStyle="1">
    <w:name w:val="ConsPlusCell"/>
    <w:qFormat/>
    <w:rsid w:val="00a15bf1"/>
    <w:pPr>
      <w:widowControl/>
      <w:suppressAutoHyphens w:val="true"/>
      <w:bidi w:val="0"/>
      <w:jc w:val="left"/>
    </w:pPr>
    <w:rPr>
      <w:rFonts w:eastAsia="Arial" w:cs="Arial" w:ascii="Arial" w:hAnsi="Arial"/>
      <w:color w:val="auto"/>
      <w:kern w:val="0"/>
      <w:sz w:val="28"/>
      <w:szCs w:val="20"/>
      <w:lang w:bidi="ar-SA" w:val="ru-RU" w:eastAsia="zh-CN"/>
    </w:rPr>
  </w:style>
  <w:style w:type="paragraph" w:styleId="31" w:customStyle="1">
    <w:name w:val="Основной текст 31"/>
    <w:basedOn w:val="Normal"/>
    <w:qFormat/>
    <w:rsid w:val="00a15bf1"/>
    <w:pPr>
      <w:widowControl/>
      <w:tabs>
        <w:tab w:val="left" w:pos="7371" w:leader="none"/>
      </w:tabs>
      <w:suppressAutoHyphens w:val="true"/>
      <w:spacing w:before="120" w:after="0"/>
      <w:jc w:val="left"/>
    </w:pPr>
    <w:rPr>
      <w:rFonts w:eastAsia="Times New Roman" w:cs="Times New Roman"/>
      <w:kern w:val="0"/>
      <w:szCs w:val="20"/>
      <w:lang w:bidi="ar-SA"/>
    </w:rPr>
  </w:style>
  <w:style w:type="paragraph" w:styleId="2" w:customStyle="1">
    <w:name w:val="Название2"/>
    <w:basedOn w:val="Normal"/>
    <w:qFormat/>
    <w:rsid w:val="00a15bf1"/>
    <w:pPr>
      <w:widowControl/>
      <w:suppressLineNumbers/>
      <w:suppressAutoHyphens w:val="true"/>
      <w:spacing w:before="120" w:after="120"/>
      <w:jc w:val="left"/>
    </w:pPr>
    <w:rPr>
      <w:rFonts w:eastAsia="Times New Roman" w:cs="Lohit Devanagari"/>
      <w:i/>
      <w:iCs/>
      <w:kern w:val="0"/>
      <w:sz w:val="24"/>
      <w:lang w:bidi="ar-SA"/>
    </w:rPr>
  </w:style>
  <w:style w:type="numbering" w:styleId="NoList" w:default="1">
    <w:name w:val="No List"/>
    <w:uiPriority w:val="99"/>
    <w:semiHidden/>
    <w:unhideWhenUsed/>
    <w:qFormat/>
  </w:style>
  <w:style w:type="numbering" w:styleId="WW8Num1" w:customStyle="1">
    <w:name w:val="WW8Num1"/>
    <w:qFormat/>
  </w:style>
  <w:style w:type="table" w:default="1" w:styleId="a3">
    <w:name w:val="Normal Table"/>
    <w:uiPriority w:val="99"/>
    <w:semiHidden/>
    <w:unhideWhenUsed/>
    <w:tblPr>
      <w:tblInd w:w="0" w:type="dxa"/>
      <w:tblCellMar>
        <w:top w:w="0" w:type="dxa"/>
        <w:left w:w="108" w:type="dxa"/>
        <w:bottom w:w="0" w:type="dxa"/>
        <w:right w:w="108" w:type="dxa"/>
      </w:tblCellMar>
    </w:tblPr>
  </w:style>
  <w:style w:type="table" w:styleId="aff2">
    <w:name w:val="Table Grid"/>
    <w:basedOn w:val="a3"/>
    <w:uiPriority w:val="39"/>
    <w:rsid w:val="00764e75"/>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E01980-0582-4940-B41A-F08ADF57A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Application>LibreOffice/6.0.7.3$Linux_X86_64 LibreOffice_project/00m0$Build-3</Application>
  <Pages>16</Pages>
  <Words>2269</Words>
  <Characters>16465</Characters>
  <CharactersWithSpaces>18295</CharactersWithSpaces>
  <Paragraphs>556</Paragraphs>
  <Company>КонсультантПлюс Версия 4018.00.20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2020-02-26T09:12:00Z</dcterms:created>
  <dc:creator>User</dc:creator>
  <dc:description/>
  <dc:language>ru-RU</dc:language>
  <cp:lastModifiedBy/>
  <cp:lastPrinted>2020-02-27T02:52:00Z</cp:lastPrinted>
  <dcterms:modified xsi:type="dcterms:W3CDTF">2020-04-16T12:49:35Z</dcterms:modified>
  <cp:revision>7</cp:revision>
  <dc:subject/>
  <dc:title>Указ Президента РФ от 01.02.2005 N 111(ред. от 01.07.2014)"О порядке сдачи квалификационного экзамена государственными гражданскими служащими Российской Федерации и оценки их знаний, навыков и умений (профессионального уровня)"</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КонсультантПлюс Версия 4018.00.20</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